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8B" w:rsidRDefault="00B869EE" w:rsidP="003C38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B869EE">
        <w:rPr>
          <w:rFonts w:ascii="Arial" w:hAnsi="Arial" w:cs="Arial"/>
          <w:b/>
          <w:bCs/>
          <w:color w:val="010000"/>
          <w:sz w:val="20"/>
        </w:rPr>
        <w:t>VND122014:</w:t>
      </w:r>
      <w:r w:rsidR="00EC06EB" w:rsidRPr="00B869EE">
        <w:rPr>
          <w:rFonts w:ascii="Arial" w:hAnsi="Arial" w:cs="Arial"/>
          <w:b/>
          <w:color w:val="010000"/>
          <w:sz w:val="20"/>
        </w:rPr>
        <w:t xml:space="preserve"> Report</w:t>
      </w:r>
      <w:r w:rsidR="003C388B">
        <w:rPr>
          <w:rFonts w:ascii="Arial" w:hAnsi="Arial" w:cs="Arial"/>
          <w:b/>
          <w:color w:val="010000"/>
          <w:sz w:val="20"/>
        </w:rPr>
        <w:t xml:space="preserve"> on H1.</w:t>
      </w:r>
      <w:bookmarkStart w:id="0" w:name="_GoBack"/>
      <w:bookmarkEnd w:id="0"/>
      <w:r w:rsidR="003C388B">
        <w:rPr>
          <w:rFonts w:ascii="Arial" w:hAnsi="Arial" w:cs="Arial"/>
          <w:b/>
          <w:color w:val="010000"/>
          <w:sz w:val="20"/>
        </w:rPr>
        <w:t xml:space="preserve">2024 </w:t>
      </w:r>
      <w:r w:rsidRPr="00B869EE">
        <w:rPr>
          <w:rFonts w:ascii="Arial" w:hAnsi="Arial" w:cs="Arial"/>
          <w:b/>
          <w:color w:val="010000"/>
          <w:sz w:val="20"/>
        </w:rPr>
        <w:t>payme</w:t>
      </w:r>
      <w:r w:rsidR="003C388B">
        <w:rPr>
          <w:rFonts w:ascii="Arial" w:hAnsi="Arial" w:cs="Arial"/>
          <w:b/>
          <w:color w:val="010000"/>
          <w:sz w:val="20"/>
        </w:rPr>
        <w:t xml:space="preserve">nt of bond principal and interest </w:t>
      </w:r>
    </w:p>
    <w:p w:rsidR="00C11E9F" w:rsidRPr="00B869EE" w:rsidRDefault="00B869EE" w:rsidP="003C38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ptos" w:hAnsi="Arial" w:cs="Arial"/>
          <w:color w:val="010000"/>
          <w:sz w:val="20"/>
          <w:szCs w:val="20"/>
        </w:rPr>
      </w:pPr>
      <w:r w:rsidRPr="00B869EE">
        <w:rPr>
          <w:rFonts w:ascii="Arial" w:hAnsi="Arial" w:cs="Arial"/>
          <w:color w:val="010000"/>
          <w:sz w:val="20"/>
        </w:rPr>
        <w:t xml:space="preserve">On July 12, 2024, VNDIRECT Securities Corporation announced Report </w:t>
      </w:r>
      <w:r w:rsidR="00EC06EB" w:rsidRPr="00B869EE">
        <w:rPr>
          <w:rFonts w:ascii="Arial" w:hAnsi="Arial" w:cs="Arial"/>
          <w:color w:val="010000"/>
          <w:sz w:val="20"/>
        </w:rPr>
        <w:t xml:space="preserve">No. </w:t>
      </w:r>
      <w:r w:rsidRPr="00B869EE">
        <w:rPr>
          <w:rFonts w:ascii="Arial" w:hAnsi="Arial" w:cs="Arial"/>
          <w:color w:val="010000"/>
          <w:sz w:val="20"/>
        </w:rPr>
        <w:t>616/BC-VND</w:t>
      </w:r>
      <w:r w:rsidR="00EC06EB" w:rsidRPr="00B869EE">
        <w:rPr>
          <w:rFonts w:ascii="Arial" w:hAnsi="Arial" w:cs="Arial"/>
          <w:color w:val="010000"/>
          <w:sz w:val="20"/>
        </w:rPr>
        <w:t>I</w:t>
      </w:r>
      <w:r w:rsidRPr="00B869EE">
        <w:rPr>
          <w:rFonts w:ascii="Arial" w:hAnsi="Arial" w:cs="Arial"/>
          <w:color w:val="010000"/>
          <w:sz w:val="20"/>
        </w:rPr>
        <w:t xml:space="preserve">RECT </w:t>
      </w:r>
      <w:r w:rsidR="00EC06EB" w:rsidRPr="00B869EE">
        <w:rPr>
          <w:rFonts w:ascii="Arial" w:hAnsi="Arial" w:cs="Arial"/>
          <w:color w:val="010000"/>
          <w:sz w:val="20"/>
        </w:rPr>
        <w:t>on the payment of principal and interest on corporate bonds</w:t>
      </w:r>
      <w:r w:rsidR="00EC06EB" w:rsidRPr="00B869EE">
        <w:rPr>
          <w:rFonts w:ascii="Arial" w:hAnsi="Arial" w:cs="Arial"/>
          <w:b/>
          <w:color w:val="010000"/>
          <w:sz w:val="20"/>
        </w:rPr>
        <w:t xml:space="preserve"> </w:t>
      </w:r>
      <w:r w:rsidRPr="00B869EE">
        <w:rPr>
          <w:rFonts w:ascii="Arial" w:hAnsi="Arial" w:cs="Arial"/>
          <w:color w:val="010000"/>
          <w:sz w:val="20"/>
        </w:rPr>
        <w:t>as follows:</w:t>
      </w:r>
    </w:p>
    <w:p w:rsidR="00C11E9F" w:rsidRPr="00B869EE" w:rsidRDefault="00B869EE" w:rsidP="003C38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ptos" w:hAnsi="Arial" w:cs="Arial"/>
          <w:color w:val="010000"/>
          <w:sz w:val="20"/>
          <w:szCs w:val="20"/>
        </w:rPr>
      </w:pPr>
      <w:r w:rsidRPr="00B869EE">
        <w:rPr>
          <w:rFonts w:ascii="Arial" w:hAnsi="Arial" w:cs="Arial"/>
          <w:color w:val="010000"/>
          <w:sz w:val="20"/>
        </w:rPr>
        <w:t>I. Report on principal and interest payment of bonds</w:t>
      </w:r>
    </w:p>
    <w:p w:rsidR="00C11E9F" w:rsidRPr="00B869EE" w:rsidRDefault="00B869EE" w:rsidP="003C38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ptos" w:hAnsi="Arial" w:cs="Arial"/>
          <w:color w:val="010000"/>
          <w:sz w:val="20"/>
          <w:szCs w:val="20"/>
        </w:rPr>
      </w:pPr>
      <w:r w:rsidRPr="00B869EE">
        <w:rPr>
          <w:rFonts w:ascii="Arial" w:hAnsi="Arial" w:cs="Arial"/>
          <w:color w:val="010000"/>
          <w:sz w:val="20"/>
        </w:rPr>
        <w:t>(Reporting period from January 1, 2024 to the end of June 30, 2024)</w:t>
      </w:r>
    </w:p>
    <w:tbl>
      <w:tblPr>
        <w:tblStyle w:val="a"/>
        <w:tblW w:w="5098" w:type="pct"/>
        <w:tblInd w:w="-275" w:type="dxa"/>
        <w:tblLook w:val="0000" w:firstRow="0" w:lastRow="0" w:firstColumn="0" w:lastColumn="0" w:noHBand="0" w:noVBand="0"/>
      </w:tblPr>
      <w:tblGrid>
        <w:gridCol w:w="449"/>
        <w:gridCol w:w="666"/>
        <w:gridCol w:w="1249"/>
        <w:gridCol w:w="1249"/>
        <w:gridCol w:w="1858"/>
        <w:gridCol w:w="1727"/>
        <w:gridCol w:w="1858"/>
        <w:gridCol w:w="1727"/>
        <w:gridCol w:w="1858"/>
        <w:gridCol w:w="1582"/>
      </w:tblGrid>
      <w:tr w:rsidR="00EC06EB" w:rsidRPr="00B869EE" w:rsidTr="003C388B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EC06EB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Term</w:t>
            </w:r>
          </w:p>
          <w:p w:rsidR="00C11E9F" w:rsidRPr="00B869EE" w:rsidRDefault="00C11E9F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 xml:space="preserve">Issue </w:t>
            </w:r>
            <w:r w:rsidR="00EC06EB" w:rsidRPr="00B869EE">
              <w:rPr>
                <w:rFonts w:ascii="Arial" w:hAnsi="Arial" w:cs="Arial"/>
                <w:color w:val="010000"/>
                <w:sz w:val="20"/>
              </w:rPr>
              <w:t>Date</w:t>
            </w:r>
          </w:p>
          <w:p w:rsidR="00C11E9F" w:rsidRPr="00B869EE" w:rsidRDefault="00C11E9F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  <w:p w:rsidR="00C11E9F" w:rsidRPr="00B869EE" w:rsidRDefault="00C11E9F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In-term payment</w:t>
            </w:r>
          </w:p>
          <w:p w:rsidR="00C11E9F" w:rsidRPr="00B869EE" w:rsidRDefault="00C11E9F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EC06EB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EC06EB" w:rsidRPr="00B869EE" w:rsidTr="003C388B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EC06EB" w:rsidRPr="00B869EE" w:rsidTr="003C388B">
        <w:tc>
          <w:tcPr>
            <w:tcW w:w="1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2 years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March 07, 2022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March 07, 2024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32,767,123,288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40,109,588,000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EC06EB" w:rsidRPr="00B869EE" w:rsidTr="003C388B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 year</w:t>
            </w:r>
            <w:r w:rsidR="00EC06EB" w:rsidRPr="00B869EE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March 07, 2022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March 07, 2025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33,422,465,753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40,810,114,227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9,629,589,041</w:t>
            </w:r>
          </w:p>
        </w:tc>
      </w:tr>
    </w:tbl>
    <w:p w:rsidR="00C11E9F" w:rsidRPr="00B869EE" w:rsidRDefault="00B869EE" w:rsidP="00EC06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B869EE">
        <w:rPr>
          <w:rFonts w:ascii="Arial" w:hAnsi="Arial" w:cs="Arial"/>
          <w:color w:val="010000"/>
          <w:sz w:val="20"/>
        </w:rPr>
        <w:t>II. Report on bond holdings by investor</w:t>
      </w:r>
    </w:p>
    <w:p w:rsidR="00C11E9F" w:rsidRPr="00B869EE" w:rsidRDefault="00B869EE" w:rsidP="00EC06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ptos" w:hAnsi="Arial" w:cs="Arial"/>
          <w:color w:val="010000"/>
          <w:sz w:val="20"/>
          <w:szCs w:val="20"/>
        </w:rPr>
      </w:pPr>
      <w:r w:rsidRPr="00B869EE">
        <w:rPr>
          <w:rFonts w:ascii="Arial" w:hAnsi="Arial" w:cs="Arial"/>
          <w:color w:val="010000"/>
          <w:sz w:val="20"/>
        </w:rPr>
        <w:t>(Reporting period from January 1, 2024 to June 30, 2024)</w:t>
      </w:r>
    </w:p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1822"/>
        <w:gridCol w:w="2910"/>
        <w:gridCol w:w="1638"/>
        <w:gridCol w:w="3116"/>
        <w:gridCol w:w="1286"/>
        <w:gridCol w:w="2355"/>
        <w:gridCol w:w="823"/>
      </w:tblGrid>
      <w:tr w:rsidR="00C11E9F" w:rsidRPr="00B869EE" w:rsidTr="00EC06EB">
        <w:trPr>
          <w:jc w:val="center"/>
        </w:trPr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63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EC06EB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Bond code</w:t>
            </w:r>
          </w:p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VND122013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(400,000,000,000)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(100%)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 xml:space="preserve">I. Domestic </w:t>
            </w:r>
            <w:r w:rsidRPr="00B869EE">
              <w:rPr>
                <w:rFonts w:ascii="Arial" w:hAnsi="Arial" w:cs="Arial"/>
                <w:color w:val="010000"/>
                <w:sz w:val="20"/>
              </w:rPr>
              <w:lastRenderedPageBreak/>
              <w:t>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lastRenderedPageBreak/>
              <w:t>347,610,000,000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86.90%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(347,610,000,000)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(86.90%)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lastRenderedPageBreak/>
              <w:t>1. Institutional 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347,610,000,000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86.90%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(347,610,000,000)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(86.90%)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265,310,000,000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66.33%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(265,310,000,000)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(66.33%)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52,300,000,000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13.08%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(52,300,000,000)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(13.08%)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30,000,000,000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7.50%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(30,000,000,000)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(7.50%)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EC06EB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e</w:t>
            </w:r>
            <w:r w:rsidR="00B869EE" w:rsidRPr="00B869EE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3C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 xml:space="preserve">2. </w:t>
            </w:r>
            <w:r w:rsidR="003C388B">
              <w:rPr>
                <w:rFonts w:ascii="Arial" w:hAnsi="Arial" w:cs="Arial"/>
                <w:color w:val="010000"/>
                <w:sz w:val="20"/>
              </w:rPr>
              <w:t xml:space="preserve">Retail </w:t>
            </w:r>
            <w:r w:rsidRPr="00B869EE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52,390,000,000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13.10%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(52,390,000,000)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(13.10%)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52,390,000,000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13.10%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(52,390,000,000)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(13.10%)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52,390,000,000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13.10%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(52,390,000,000)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(13.10%)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lastRenderedPageBreak/>
              <w:t>d) Insurance companies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EC06EB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e</w:t>
            </w:r>
            <w:r w:rsidR="00B869EE" w:rsidRPr="00B869EE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Bond code VND122014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351,877,000,000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87.97%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28,243,000,000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7.06%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380,120,000,000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95.03%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266,102,000,000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66.53%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78,243,000,000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19.56%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344,345,000,000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86.09%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35,775,000,000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8.94%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35,775,000,000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8.94%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EC06EB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e</w:t>
            </w:r>
            <w:r w:rsidR="00B869EE" w:rsidRPr="00B869EE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12.5%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(50,000,000,000)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(12.5%)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3C388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lastRenderedPageBreak/>
              <w:t xml:space="preserve">2. </w:t>
            </w:r>
            <w:r w:rsidR="003C388B">
              <w:rPr>
                <w:rFonts w:ascii="Arial" w:hAnsi="Arial" w:cs="Arial"/>
                <w:color w:val="010000"/>
                <w:sz w:val="20"/>
              </w:rPr>
              <w:t xml:space="preserve">Retail </w:t>
            </w:r>
            <w:r w:rsidRPr="00B869EE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48,123,000,000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12.03%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(28,243,000,000)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(7.06%)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19,880,000,000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4.97%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  <w:tr w:rsidR="00EC06EB" w:rsidRPr="00B869EE" w:rsidTr="00EC06EB">
        <w:trPr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800,000,000,000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(400,000,000,000)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B869EE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  <w:r w:rsidRPr="00B869EE">
              <w:rPr>
                <w:rFonts w:ascii="Arial" w:hAnsi="Arial" w:cs="Arial"/>
                <w:color w:val="010000"/>
                <w:sz w:val="20"/>
              </w:rPr>
              <w:t>400,000,000,000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1E9F" w:rsidRPr="00B869EE" w:rsidRDefault="00C11E9F" w:rsidP="00EC06EB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ptos" w:hAnsi="Arial" w:cs="Arial"/>
                <w:color w:val="010000"/>
                <w:sz w:val="20"/>
                <w:szCs w:val="20"/>
              </w:rPr>
            </w:pPr>
          </w:p>
        </w:tc>
      </w:tr>
    </w:tbl>
    <w:p w:rsidR="00C11E9F" w:rsidRPr="00B869EE" w:rsidRDefault="00B869EE" w:rsidP="00EC06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ptos" w:hAnsi="Arial" w:cs="Arial"/>
          <w:color w:val="010000"/>
          <w:sz w:val="20"/>
          <w:szCs w:val="20"/>
        </w:rPr>
      </w:pPr>
      <w:r w:rsidRPr="00B869EE">
        <w:rPr>
          <w:rFonts w:ascii="Arial" w:hAnsi="Arial" w:cs="Arial"/>
          <w:color w:val="010000"/>
          <w:sz w:val="20"/>
        </w:rPr>
        <w:t xml:space="preserve">* Credit institutions include commercial banks, financial companies, finance leasing companies, microfinance institutions, people's credit funds. </w:t>
      </w:r>
    </w:p>
    <w:sectPr w:rsidR="00C11E9F" w:rsidRPr="00B869EE" w:rsidSect="00EC06EB">
      <w:pgSz w:w="16840" w:h="11909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altName w:val="Times New Roman"/>
    <w:charset w:val="00"/>
    <w:family w:val="auto"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9F"/>
    <w:rsid w:val="003C388B"/>
    <w:rsid w:val="00B869EE"/>
    <w:rsid w:val="00C11E9F"/>
    <w:rsid w:val="00E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A4B2E"/>
  <w15:docId w15:val="{48F3F1F2-3C21-49D3-80C2-D1CCB798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icrosoft Sans Serif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w w:val="8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26" w:lineRule="auto"/>
      <w:jc w:val="center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Tablecaption0">
    <w:name w:val="Table caption"/>
    <w:basedOn w:val="Normal"/>
    <w:link w:val="Tablecaption"/>
    <w:pPr>
      <w:spacing w:line="377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ahoma" w:eastAsia="Tahoma" w:hAnsi="Tahoma" w:cs="Tahoma"/>
      <w:w w:val="80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i/>
      <w:i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D96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0E"/>
    <w:rPr>
      <w:rFonts w:eastAsia="Microsoft Sans Serif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6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0E"/>
    <w:rPr>
      <w:rFonts w:eastAsia="Microsoft Sans Serif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2NYhTz7ULnDpnGXQ880lpoy7xA==">CgMxLjAyCWlkLmdqZGd4czIKaWQuMWZvYjl0ZTIKaWQuM3pueXNoNzgAciExWXA3bnVIUUdoaUxWcWtIWDloMXl6Q19TRkN6ZkZzbkg=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2024-07-16T02:03:00Z</dcterms:created>
  <dcterms:modified xsi:type="dcterms:W3CDTF">2024-07-16T02:03:00Z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84d6cfe7e6df2ccc6f67436b9f32aff6d7bff7dd8224f5bc2e29f85a6bcb7329</vt:lpwstr>
  </property>
</Properties>
</file>