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5E0D" w:rsidRPr="003610F5" w:rsidRDefault="003610F5" w:rsidP="001535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10F5">
        <w:rPr>
          <w:rFonts w:ascii="Arial" w:hAnsi="Arial" w:cs="Arial"/>
          <w:b/>
          <w:color w:val="010000"/>
          <w:sz w:val="20"/>
        </w:rPr>
        <w:t>HEC: Board Resolution</w:t>
      </w:r>
    </w:p>
    <w:p w14:paraId="00000002" w14:textId="698F9AC6" w:rsidR="00675E0D" w:rsidRPr="003610F5" w:rsidRDefault="003610F5" w:rsidP="001535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>On July 13, 2024, Hydraulic Engineering Consultant Corporation II announced the Resolution on "Consolidating Consulting Enterprises No. 1, 2, 3 and 4 into one Design Consulting Enterprise under Hydraulic Engineering Consultant Corporation II as follows:</w:t>
      </w:r>
    </w:p>
    <w:p w14:paraId="00000003" w14:textId="600798DA" w:rsidR="00675E0D" w:rsidRPr="003610F5" w:rsidRDefault="003610F5" w:rsidP="001535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>Article 1: Consolidate the consulting enterprises No. 1, 2, 3 and 4 into one Design Consulting Enterprise under Hydraulic Engineering Consultant Corporation II specifically:</w:t>
      </w:r>
    </w:p>
    <w:p w14:paraId="00000004" w14:textId="49F76C78" w:rsidR="00675E0D" w:rsidRPr="003610F5" w:rsidRDefault="003610F5" w:rsidP="00153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>The date of consolidati</w:t>
      </w:r>
      <w:r w:rsidR="00153567">
        <w:rPr>
          <w:rFonts w:ascii="Arial" w:hAnsi="Arial" w:cs="Arial"/>
          <w:color w:val="010000"/>
          <w:sz w:val="20"/>
        </w:rPr>
        <w:t>on and going into operation is</w:t>
      </w:r>
      <w:r w:rsidRPr="003610F5">
        <w:rPr>
          <w:rFonts w:ascii="Arial" w:hAnsi="Arial" w:cs="Arial"/>
          <w:color w:val="010000"/>
          <w:sz w:val="20"/>
        </w:rPr>
        <w:t xml:space="preserve"> July 13, 2024.</w:t>
      </w:r>
    </w:p>
    <w:p w14:paraId="00000005" w14:textId="77777777" w:rsidR="00675E0D" w:rsidRPr="003610F5" w:rsidRDefault="003610F5" w:rsidP="00153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 xml:space="preserve">The functions, duties and powers of the design consulting enterprise are applied as the other Consulting Enterprises in the regulations on organization and operation of Hydraulic Engineering Consultant Corporation II. </w:t>
      </w:r>
    </w:p>
    <w:p w14:paraId="00000006" w14:textId="26928456" w:rsidR="00675E0D" w:rsidRPr="003610F5" w:rsidRDefault="00153567" w:rsidP="00153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Mr. Pham Minh Tri - </w:t>
      </w:r>
      <w:r w:rsidR="003610F5" w:rsidRPr="003610F5">
        <w:rPr>
          <w:rFonts w:ascii="Arial" w:hAnsi="Arial" w:cs="Arial"/>
          <w:color w:val="010000"/>
          <w:sz w:val="20"/>
        </w:rPr>
        <w:t xml:space="preserve">Deputy </w:t>
      </w:r>
      <w:r>
        <w:rPr>
          <w:rFonts w:ascii="Arial" w:hAnsi="Arial" w:cs="Arial"/>
          <w:color w:val="010000"/>
          <w:sz w:val="20"/>
        </w:rPr>
        <w:t>Managing Director</w:t>
      </w:r>
      <w:r w:rsidR="003610F5" w:rsidRPr="003610F5">
        <w:rPr>
          <w:rFonts w:ascii="Arial" w:hAnsi="Arial" w:cs="Arial"/>
          <w:color w:val="010000"/>
          <w:sz w:val="20"/>
        </w:rPr>
        <w:t xml:space="preserve"> of the Company </w:t>
      </w:r>
      <w:r>
        <w:rPr>
          <w:rFonts w:ascii="Arial" w:hAnsi="Arial" w:cs="Arial"/>
          <w:color w:val="010000"/>
          <w:sz w:val="20"/>
        </w:rPr>
        <w:t>i</w:t>
      </w:r>
      <w:r w:rsidR="003610F5" w:rsidRPr="003610F5">
        <w:rPr>
          <w:rFonts w:ascii="Arial" w:hAnsi="Arial" w:cs="Arial"/>
          <w:color w:val="010000"/>
          <w:sz w:val="20"/>
        </w:rPr>
        <w:t>s assigned to be in charge of operating the Design Consulting Enterprise.</w:t>
      </w:r>
    </w:p>
    <w:p w14:paraId="00000007" w14:textId="41A8BFCF" w:rsidR="00675E0D" w:rsidRPr="003610F5" w:rsidRDefault="003610F5" w:rsidP="001535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 xml:space="preserve">Article 2: The </w:t>
      </w:r>
      <w:r w:rsidR="00153567">
        <w:rPr>
          <w:rFonts w:ascii="Arial" w:hAnsi="Arial" w:cs="Arial"/>
          <w:color w:val="010000"/>
          <w:sz w:val="20"/>
        </w:rPr>
        <w:t>Executive Board</w:t>
      </w:r>
      <w:r w:rsidRPr="003610F5">
        <w:rPr>
          <w:rFonts w:ascii="Arial" w:hAnsi="Arial" w:cs="Arial"/>
          <w:color w:val="010000"/>
          <w:sz w:val="20"/>
        </w:rPr>
        <w:t>, departments and units within the Company coordinate to implement this Resolution.</w:t>
      </w:r>
    </w:p>
    <w:p w14:paraId="00000008" w14:textId="528832F3" w:rsidR="00675E0D" w:rsidRPr="003610F5" w:rsidRDefault="003610F5" w:rsidP="001535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0F5">
        <w:rPr>
          <w:rFonts w:ascii="Arial" w:hAnsi="Arial" w:cs="Arial"/>
          <w:color w:val="010000"/>
          <w:sz w:val="20"/>
        </w:rPr>
        <w:t xml:space="preserve">Article 3: This </w:t>
      </w:r>
      <w:r w:rsidR="00153567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3610F5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675E0D" w:rsidRPr="003610F5" w:rsidSect="003610F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AE6"/>
    <w:multiLevelType w:val="multilevel"/>
    <w:tmpl w:val="C4EC05C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D"/>
    <w:rsid w:val="00153567"/>
    <w:rsid w:val="003610F5"/>
    <w:rsid w:val="006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4C4E"/>
  <w15:docId w15:val="{2E2C60E1-33AA-4704-B53A-C9113C6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A0B4D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ind w:firstLine="1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DA0B4D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cWnsAF+WWHm/bFCfOktuEobiQ==">CgMxLjA4AHIhMXpTOHNJbXROZTNPcVFVUW5hNFRjVElKOXRmQ0E1cl9i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2024-07-17T03:32:00Z</dcterms:created>
  <dcterms:modified xsi:type="dcterms:W3CDTF">2024-07-17T03:32:00Z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8799b98d52da98c27244a76bcfa3e16f89b2aa39c082b4783504bcff6859e9b4</vt:lpwstr>
  </property>
</Properties>
</file>