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21369E5F" w:rsidR="008311A0" w:rsidRPr="00110909" w:rsidRDefault="00A93D9F" w:rsidP="0011090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b/>
          <w:color w:val="010000"/>
          <w:sz w:val="20"/>
          <w:szCs w:val="20"/>
        </w:rPr>
      </w:pPr>
      <w:bookmarkStart w:id="0" w:name="_GoBack"/>
      <w:bookmarkEnd w:id="0"/>
      <w:r w:rsidRPr="00110909">
        <w:rPr>
          <w:rFonts w:ascii="Arial" w:hAnsi="Arial" w:cs="Arial"/>
          <w:b/>
          <w:color w:val="010000"/>
          <w:sz w:val="20"/>
        </w:rPr>
        <w:t xml:space="preserve">PXS: Information disclosure of proactive enforcement and </w:t>
      </w:r>
      <w:r w:rsidR="00110909" w:rsidRPr="00110909">
        <w:rPr>
          <w:rFonts w:ascii="Arial" w:eastAsiaTheme="minorEastAsia" w:hAnsi="Arial" w:cs="Arial" w:hint="eastAsia"/>
          <w:b/>
          <w:color w:val="010000"/>
          <w:sz w:val="20"/>
        </w:rPr>
        <w:t>blocking</w:t>
      </w:r>
      <w:r w:rsidRPr="00110909">
        <w:rPr>
          <w:rFonts w:ascii="Arial" w:hAnsi="Arial" w:cs="Arial"/>
          <w:b/>
          <w:color w:val="010000"/>
          <w:sz w:val="20"/>
        </w:rPr>
        <w:t xml:space="preserve"> of accounts and assets</w:t>
      </w:r>
    </w:p>
    <w:p w14:paraId="00000002" w14:textId="461D64C9" w:rsidR="008311A0" w:rsidRPr="00110909" w:rsidRDefault="00A93D9F" w:rsidP="0011090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110909">
        <w:rPr>
          <w:rFonts w:ascii="Arial" w:hAnsi="Arial" w:cs="Arial"/>
          <w:color w:val="010000"/>
          <w:sz w:val="20"/>
        </w:rPr>
        <w:t>On July 15, 2024, Petroleum Equipment Assembly &amp;</w:t>
      </w:r>
      <w:r w:rsidRPr="00110909">
        <w:rPr>
          <w:rFonts w:ascii="Arial" w:hAnsi="Arial" w:cs="Arial"/>
          <w:color w:val="010000"/>
          <w:sz w:val="20"/>
        </w:rPr>
        <w:t xml:space="preserve"> Metal Structure J.S.C announced Official Dispatch No. 853/KCKL-TCKT on information disclosure of proactive enforcement and </w:t>
      </w:r>
      <w:r w:rsidR="00110909" w:rsidRPr="00110909">
        <w:rPr>
          <w:rFonts w:ascii="Arial" w:eastAsiaTheme="minorEastAsia" w:hAnsi="Arial" w:cs="Arial" w:hint="eastAsia"/>
          <w:bCs/>
          <w:color w:val="010000"/>
          <w:sz w:val="20"/>
        </w:rPr>
        <w:t>blocking</w:t>
      </w:r>
      <w:r w:rsidR="00110909" w:rsidRPr="00110909">
        <w:rPr>
          <w:rFonts w:ascii="Arial" w:hAnsi="Arial" w:cs="Arial"/>
          <w:b/>
          <w:color w:val="010000"/>
          <w:sz w:val="20"/>
        </w:rPr>
        <w:t xml:space="preserve"> </w:t>
      </w:r>
      <w:r w:rsidRPr="00110909">
        <w:rPr>
          <w:rFonts w:ascii="Arial" w:hAnsi="Arial" w:cs="Arial"/>
          <w:color w:val="010000"/>
          <w:sz w:val="20"/>
        </w:rPr>
        <w:t>of accounts and assets of the Vung Tau Department of Civil Judgments Enforcement, Ba Ria Vung Tau Province, as follows:</w:t>
      </w:r>
    </w:p>
    <w:p w14:paraId="00000003" w14:textId="0C671D18" w:rsidR="008311A0" w:rsidRPr="00110909" w:rsidRDefault="00A93D9F" w:rsidP="0011090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110909">
        <w:rPr>
          <w:rFonts w:ascii="Arial" w:hAnsi="Arial" w:cs="Arial"/>
          <w:color w:val="010000"/>
          <w:sz w:val="20"/>
        </w:rPr>
        <w:t xml:space="preserve">On </w:t>
      </w:r>
      <w:r w:rsidRPr="00110909">
        <w:rPr>
          <w:rFonts w:ascii="Arial" w:hAnsi="Arial" w:cs="Arial"/>
          <w:color w:val="010000"/>
          <w:sz w:val="20"/>
        </w:rPr>
        <w:t>July 15, 2024, Petroleum Equipment Assembly &amp; Metal Structure J.S.C</w:t>
      </w:r>
      <w:r w:rsidR="00110909" w:rsidRPr="00110909">
        <w:rPr>
          <w:rFonts w:ascii="Arial" w:hAnsi="Arial" w:cs="Arial"/>
          <w:color w:val="010000"/>
          <w:sz w:val="20"/>
        </w:rPr>
        <w:t xml:space="preserve"> </w:t>
      </w:r>
      <w:r w:rsidRPr="00110909">
        <w:rPr>
          <w:rFonts w:ascii="Arial" w:hAnsi="Arial" w:cs="Arial"/>
          <w:color w:val="010000"/>
          <w:sz w:val="20"/>
        </w:rPr>
        <w:t xml:space="preserve">received Decision No. 1803/QD- CCTHADS on July 12, 2024, on proactive judgment enforcement and Decision No. 39/QD-CCTHADS on July 12, 2024, on the </w:t>
      </w:r>
      <w:r w:rsidR="00110909" w:rsidRPr="00110909">
        <w:rPr>
          <w:rFonts w:ascii="Arial" w:hAnsi="Arial" w:cs="Arial" w:hint="eastAsia"/>
          <w:bCs/>
          <w:color w:val="010000"/>
          <w:sz w:val="20"/>
        </w:rPr>
        <w:t>blocking</w:t>
      </w:r>
      <w:r w:rsidR="00110909" w:rsidRPr="00110909">
        <w:rPr>
          <w:rFonts w:ascii="Arial" w:hAnsi="Arial" w:cs="Arial"/>
          <w:b/>
          <w:color w:val="010000"/>
          <w:sz w:val="20"/>
        </w:rPr>
        <w:t xml:space="preserve"> </w:t>
      </w:r>
      <w:r w:rsidRPr="00110909">
        <w:rPr>
          <w:rFonts w:ascii="Arial" w:hAnsi="Arial" w:cs="Arial"/>
          <w:color w:val="010000"/>
          <w:sz w:val="20"/>
        </w:rPr>
        <w:t xml:space="preserve">of accounts and assets of the </w:t>
      </w:r>
      <w:r w:rsidR="00110909" w:rsidRPr="00110909">
        <w:rPr>
          <w:rFonts w:ascii="Arial" w:eastAsiaTheme="minorEastAsia" w:hAnsi="Arial" w:cs="Arial" w:hint="eastAsia"/>
          <w:color w:val="010000"/>
          <w:sz w:val="20"/>
        </w:rPr>
        <w:t>V</w:t>
      </w:r>
      <w:r w:rsidRPr="00110909">
        <w:rPr>
          <w:rFonts w:ascii="Arial" w:hAnsi="Arial" w:cs="Arial"/>
          <w:color w:val="010000"/>
          <w:sz w:val="20"/>
        </w:rPr>
        <w:t xml:space="preserve">ung Tau Department of Civil Judgments Enforcement, Ba Ria Vung Tau </w:t>
      </w:r>
      <w:r w:rsidR="00110909" w:rsidRPr="00110909">
        <w:rPr>
          <w:rFonts w:ascii="Arial" w:eastAsiaTheme="minorEastAsia" w:hAnsi="Arial" w:cs="Arial" w:hint="eastAsia"/>
          <w:color w:val="010000"/>
          <w:sz w:val="20"/>
        </w:rPr>
        <w:t>P</w:t>
      </w:r>
      <w:r w:rsidRPr="00110909">
        <w:rPr>
          <w:rFonts w:ascii="Arial" w:hAnsi="Arial" w:cs="Arial"/>
          <w:color w:val="010000"/>
          <w:sz w:val="20"/>
        </w:rPr>
        <w:t>rovince. Detailed content is as follows:</w:t>
      </w:r>
    </w:p>
    <w:p w14:paraId="00000004" w14:textId="30F84E3F" w:rsidR="008311A0" w:rsidRPr="00110909" w:rsidRDefault="00A93D9F" w:rsidP="0011090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Theme="minorEastAsia" w:hAnsi="Arial" w:cs="Arial"/>
          <w:color w:val="010000"/>
          <w:sz w:val="20"/>
          <w:szCs w:val="20"/>
        </w:rPr>
        <w:sectPr w:rsidR="008311A0" w:rsidRPr="00110909" w:rsidSect="00110909">
          <w:pgSz w:w="11909" w:h="16840"/>
          <w:pgMar w:top="1440" w:right="1440" w:bottom="1440" w:left="1440" w:header="0" w:footer="3" w:gutter="0"/>
          <w:pgNumType w:start="1"/>
          <w:cols w:space="720"/>
          <w:docGrid w:linePitch="326"/>
        </w:sectPr>
      </w:pPr>
      <w:r w:rsidRPr="00110909">
        <w:rPr>
          <w:rFonts w:ascii="Arial" w:hAnsi="Arial" w:cs="Arial"/>
          <w:color w:val="010000"/>
          <w:sz w:val="20"/>
        </w:rPr>
        <w:t>Block digital accounts: 100003797979 of Petroleum Equipment Assembly &amp; Metal Structure J.S.C</w:t>
      </w:r>
      <w:r w:rsidR="00110909" w:rsidRPr="00110909">
        <w:rPr>
          <w:rFonts w:ascii="Arial" w:hAnsi="Arial" w:cs="Arial"/>
          <w:color w:val="010000"/>
          <w:sz w:val="20"/>
        </w:rPr>
        <w:t xml:space="preserve"> </w:t>
      </w:r>
      <w:r w:rsidRPr="00110909">
        <w:rPr>
          <w:rFonts w:ascii="Arial" w:hAnsi="Arial" w:cs="Arial"/>
          <w:color w:val="010000"/>
          <w:sz w:val="20"/>
        </w:rPr>
        <w:t>opened at the National Citizen Co</w:t>
      </w:r>
      <w:r w:rsidRPr="00110909">
        <w:rPr>
          <w:rFonts w:ascii="Arial" w:hAnsi="Arial" w:cs="Arial"/>
          <w:color w:val="010000"/>
          <w:sz w:val="20"/>
        </w:rPr>
        <w:t>mmercial Joint Stock Bank - Ba Ria Vung Tau Branch</w:t>
      </w:r>
      <w:r w:rsidR="00110909" w:rsidRPr="00110909">
        <w:rPr>
          <w:rFonts w:ascii="Arial" w:eastAsiaTheme="minorEastAsia" w:hAnsi="Arial" w:cs="Arial" w:hint="eastAsia"/>
          <w:color w:val="010000"/>
          <w:sz w:val="20"/>
        </w:rPr>
        <w:t>. T</w:t>
      </w:r>
      <w:r w:rsidRPr="00110909">
        <w:rPr>
          <w:rFonts w:ascii="Arial" w:hAnsi="Arial" w:cs="Arial"/>
          <w:color w:val="010000"/>
          <w:sz w:val="20"/>
        </w:rPr>
        <w:t>he blocked amount is: VND18,896,190,263 in the case of "Service Contract Dispute" between Petroleum Equipment Assembly &amp; Metal Structure J.S.C and Industrial Company Limited</w:t>
      </w:r>
      <w:r w:rsidR="00110909">
        <w:rPr>
          <w:rFonts w:ascii="Arial" w:eastAsiaTheme="minorEastAsia" w:hAnsi="Arial" w:cs="Arial" w:hint="eastAsia"/>
          <w:color w:val="010000"/>
          <w:sz w:val="20"/>
        </w:rPr>
        <w:t>.</w:t>
      </w:r>
    </w:p>
    <w:p w14:paraId="00000005" w14:textId="77777777" w:rsidR="008311A0" w:rsidRPr="00110909" w:rsidRDefault="008311A0" w:rsidP="0011090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Theme="minorEastAsia" w:hAnsi="Arial" w:cs="Arial"/>
          <w:color w:val="010000"/>
          <w:sz w:val="20"/>
          <w:szCs w:val="20"/>
        </w:rPr>
      </w:pPr>
    </w:p>
    <w:sectPr w:rsidR="008311A0" w:rsidRPr="00110909" w:rsidSect="00110909">
      <w:type w:val="continuous"/>
      <w:pgSz w:w="11909" w:h="16840"/>
      <w:pgMar w:top="1440" w:right="1440" w:bottom="1440" w:left="1440" w:header="0" w:footer="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1CD81" w14:textId="77777777" w:rsidR="00A93D9F" w:rsidRDefault="00A93D9F" w:rsidP="00110909">
      <w:r>
        <w:separator/>
      </w:r>
    </w:p>
  </w:endnote>
  <w:endnote w:type="continuationSeparator" w:id="0">
    <w:p w14:paraId="5BE61F11" w14:textId="77777777" w:rsidR="00A93D9F" w:rsidRDefault="00A93D9F" w:rsidP="00110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charset w:val="00"/>
    <w:family w:val="auto"/>
    <w:pitch w:val="default"/>
    <w:embedRegular r:id="rId1" w:fontKey="{BFEC1DF6-0C78-4F71-B6C8-7CF8C62C3101}"/>
    <w:embedBold r:id="rId2" w:fontKey="{79F35DD4-5938-441A-973A-5A7A34D123E1}"/>
  </w:font>
  <w:font w:name="游明朝">
    <w:panose1 w:val="00000000000000000000"/>
    <w:charset w:val="8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3" w:fontKey="{8ED633C0-2AC8-40CC-8D84-52DBB003937F}"/>
    <w:embedBold r:id="rId4" w:fontKey="{E556F162-9BEC-4799-BB99-2C7CAD819D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052A0DA-44BA-4737-B90B-BC3568776066}"/>
    <w:embedItalic r:id="rId6" w:fontKey="{F787A517-9335-4B22-91CC-5C382875D865}"/>
  </w:font>
  <w:font w:name="Aptos"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5C5C7" w14:textId="77777777" w:rsidR="00A93D9F" w:rsidRDefault="00A93D9F" w:rsidP="00110909">
      <w:r>
        <w:separator/>
      </w:r>
    </w:p>
  </w:footnote>
  <w:footnote w:type="continuationSeparator" w:id="0">
    <w:p w14:paraId="343C1E76" w14:textId="77777777" w:rsidR="00A93D9F" w:rsidRDefault="00A93D9F" w:rsidP="001109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1A0"/>
    <w:rsid w:val="00110909"/>
    <w:rsid w:val="008311A0"/>
    <w:rsid w:val="009B0257"/>
    <w:rsid w:val="009D12A2"/>
    <w:rsid w:val="00A93D9F"/>
    <w:rsid w:val="00E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CEF2DD"/>
  <w15:docId w15:val="{4AAE114E-F53B-4356-B2DF-F62A22911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Theme="minorEastAsia" w:hAnsi="Helvetica Neue" w:cs="Helvetica Neue"/>
        <w:sz w:val="24"/>
        <w:szCs w:val="24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Microsoft Sans Serif"/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paragraph" w:customStyle="1" w:styleId="Bodytext30">
    <w:name w:val="Body text (3)"/>
    <w:basedOn w:val="Normal"/>
    <w:link w:val="Bodytext3"/>
    <w:pPr>
      <w:spacing w:line="271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qFormat/>
    <w:pPr>
      <w:spacing w:line="262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Heading11">
    <w:name w:val="Heading #1"/>
    <w:basedOn w:val="Normal"/>
    <w:link w:val="Heading10"/>
    <w:pPr>
      <w:ind w:left="78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Bodytext40">
    <w:name w:val="Body text (4)"/>
    <w:basedOn w:val="Normal"/>
    <w:link w:val="Bodytext4"/>
    <w:pPr>
      <w:spacing w:line="240" w:lineRule="exact"/>
    </w:pPr>
    <w:rPr>
      <w:rFonts w:ascii="Arial" w:eastAsia="Arial" w:hAnsi="Arial" w:cs="Arial"/>
      <w:b/>
      <w:bCs/>
      <w:sz w:val="20"/>
      <w:szCs w:val="20"/>
    </w:rPr>
  </w:style>
  <w:style w:type="paragraph" w:customStyle="1" w:styleId="Bodytext50">
    <w:name w:val="Body text (5)"/>
    <w:basedOn w:val="Normal"/>
    <w:link w:val="Bodytext5"/>
    <w:pPr>
      <w:jc w:val="center"/>
    </w:pPr>
    <w:rPr>
      <w:rFonts w:ascii="Arial" w:eastAsia="Arial" w:hAnsi="Arial" w:cs="Arial"/>
      <w:sz w:val="18"/>
      <w:szCs w:val="18"/>
    </w:rPr>
  </w:style>
  <w:style w:type="paragraph" w:customStyle="1" w:styleId="Bodytext20">
    <w:name w:val="Body text (2)"/>
    <w:basedOn w:val="Normal"/>
    <w:link w:val="Bodytext2"/>
    <w:pPr>
      <w:spacing w:line="146" w:lineRule="auto"/>
    </w:pPr>
    <w:rPr>
      <w:rFonts w:ascii="Arial" w:eastAsia="Arial" w:hAnsi="Arial" w:cs="Arial"/>
      <w:sz w:val="8"/>
      <w:szCs w:val="8"/>
    </w:rPr>
  </w:style>
  <w:style w:type="paragraph" w:styleId="Header">
    <w:name w:val="header"/>
    <w:basedOn w:val="Normal"/>
    <w:link w:val="HeaderChar"/>
    <w:uiPriority w:val="99"/>
    <w:unhideWhenUsed/>
    <w:rsid w:val="00DC03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3CC"/>
    <w:rPr>
      <w:rFonts w:eastAsia="Microsoft Sans Serif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C03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3CC"/>
    <w:rPr>
      <w:rFonts w:eastAsia="Microsoft Sans Serif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+FUPqkGupv0PMUosFNaq+pR/A==">CgMxLjA4AHIhMXZjU3dNRmxpeTB6WXFxcFhrV3Vnc3Q0SVBHYU9XLW5p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Thi Thu Giang</dc:creator>
  <cp:lastModifiedBy>Nguyen Thi Thu Giang</cp:lastModifiedBy>
  <cp:revision>2</cp:revision>
  <dcterms:created xsi:type="dcterms:W3CDTF">2024-07-17T03:16:00Z</dcterms:created>
  <dcterms:modified xsi:type="dcterms:W3CDTF">2024-07-17T03:16:00Z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f9b1745cb1703a5bffc25d429e011162a51e79649542893c2ee975a8cf27d96a</vt:lpwstr>
  </property>
</Properties>
</file>