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93CA24" w:rsidR="00133003" w:rsidRPr="00ED3606" w:rsidRDefault="00ED3606" w:rsidP="00ED3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D3606">
        <w:rPr>
          <w:rFonts w:ascii="Arial" w:hAnsi="Arial" w:cs="Arial"/>
          <w:b/>
          <w:color w:val="010000"/>
          <w:sz w:val="20"/>
        </w:rPr>
        <w:t>VTD</w:t>
      </w:r>
      <w:r w:rsidRPr="00ED3606">
        <w:rPr>
          <w:rFonts w:ascii="Arial" w:hAnsi="Arial" w:cs="Arial"/>
          <w:b/>
          <w:color w:val="010000"/>
          <w:sz w:val="20"/>
        </w:rPr>
        <w:t>:</w:t>
      </w:r>
      <w:r w:rsidRPr="00ED3606">
        <w:rPr>
          <w:rFonts w:ascii="Arial" w:hAnsi="Arial" w:cs="Arial"/>
          <w:b/>
          <w:color w:val="010000"/>
          <w:sz w:val="20"/>
        </w:rPr>
        <w:t xml:space="preserve"> </w:t>
      </w:r>
      <w:bookmarkStart w:id="0" w:name="_GoBack"/>
      <w:r w:rsidRPr="00ED3606">
        <w:rPr>
          <w:rFonts w:ascii="Arial" w:hAnsi="Arial" w:cs="Arial"/>
          <w:b/>
          <w:color w:val="010000"/>
          <w:sz w:val="20"/>
        </w:rPr>
        <w:t xml:space="preserve">Report on changing the plan on using proceeds from the </w:t>
      </w:r>
      <w:r w:rsidRPr="00ED3606">
        <w:rPr>
          <w:rFonts w:ascii="Arial" w:hAnsi="Arial" w:cs="Arial"/>
          <w:b/>
          <w:color w:val="010000"/>
          <w:sz w:val="20"/>
        </w:rPr>
        <w:t xml:space="preserve">offering in </w:t>
      </w:r>
      <w:r w:rsidRPr="00ED3606">
        <w:rPr>
          <w:rFonts w:ascii="Arial" w:hAnsi="Arial" w:cs="Arial"/>
          <w:b/>
          <w:color w:val="010000"/>
          <w:sz w:val="20"/>
        </w:rPr>
        <w:t>2022</w:t>
      </w:r>
      <w:bookmarkEnd w:id="0"/>
    </w:p>
    <w:p w14:paraId="00000002" w14:textId="13BECCAE" w:rsidR="00133003" w:rsidRPr="00ED3606" w:rsidRDefault="00ED3606" w:rsidP="00ED3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D3606">
        <w:rPr>
          <w:rFonts w:ascii="Arial" w:hAnsi="Arial" w:cs="Arial"/>
          <w:color w:val="010000"/>
          <w:sz w:val="20"/>
        </w:rPr>
        <w:t xml:space="preserve">On </w:t>
      </w:r>
      <w:r w:rsidRPr="00ED3606">
        <w:rPr>
          <w:rFonts w:ascii="Arial" w:hAnsi="Arial" w:cs="Arial"/>
          <w:color w:val="010000"/>
          <w:sz w:val="20"/>
        </w:rPr>
        <w:t>July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12</w:t>
      </w:r>
      <w:r w:rsidRPr="00ED3606">
        <w:rPr>
          <w:rFonts w:ascii="Arial" w:hAnsi="Arial" w:cs="Arial"/>
          <w:color w:val="010000"/>
          <w:sz w:val="20"/>
        </w:rPr>
        <w:t xml:space="preserve">, </w:t>
      </w:r>
      <w:r w:rsidRPr="00ED3606">
        <w:rPr>
          <w:rFonts w:ascii="Arial" w:hAnsi="Arial" w:cs="Arial"/>
          <w:color w:val="010000"/>
          <w:sz w:val="20"/>
        </w:rPr>
        <w:t>2024</w:t>
      </w:r>
      <w:r w:rsidRPr="00ED3606">
        <w:rPr>
          <w:rFonts w:ascii="Arial" w:hAnsi="Arial" w:cs="Arial"/>
          <w:color w:val="010000"/>
          <w:sz w:val="20"/>
        </w:rPr>
        <w:t xml:space="preserve">, </w:t>
      </w:r>
      <w:r w:rsidRPr="00ED3606">
        <w:rPr>
          <w:rFonts w:ascii="Arial" w:hAnsi="Arial" w:cs="Arial"/>
          <w:color w:val="010000"/>
          <w:sz w:val="20"/>
        </w:rPr>
        <w:t xml:space="preserve">Vietourist Holdings Joint Stock Company </w:t>
      </w:r>
      <w:r w:rsidRPr="00ED3606">
        <w:rPr>
          <w:rFonts w:ascii="Arial" w:hAnsi="Arial" w:cs="Arial"/>
          <w:color w:val="010000"/>
          <w:sz w:val="20"/>
        </w:rPr>
        <w:t xml:space="preserve">announced Report No. </w:t>
      </w:r>
      <w:r w:rsidRPr="00ED3606">
        <w:rPr>
          <w:rFonts w:ascii="Arial" w:hAnsi="Arial" w:cs="Arial"/>
          <w:color w:val="010000"/>
          <w:sz w:val="20"/>
        </w:rPr>
        <w:t>02</w:t>
      </w:r>
      <w:r w:rsidRPr="00ED3606">
        <w:rPr>
          <w:rFonts w:ascii="Arial" w:hAnsi="Arial" w:cs="Arial"/>
          <w:color w:val="010000"/>
          <w:sz w:val="20"/>
        </w:rPr>
        <w:t>/</w:t>
      </w:r>
      <w:r w:rsidRPr="00ED3606">
        <w:rPr>
          <w:rFonts w:ascii="Arial" w:hAnsi="Arial" w:cs="Arial"/>
          <w:color w:val="010000"/>
          <w:sz w:val="20"/>
        </w:rPr>
        <w:t>2024</w:t>
      </w:r>
      <w:r w:rsidRPr="00ED3606">
        <w:rPr>
          <w:rFonts w:ascii="Arial" w:hAnsi="Arial" w:cs="Arial"/>
          <w:color w:val="010000"/>
          <w:sz w:val="20"/>
        </w:rPr>
        <w:t xml:space="preserve">/BC-VTD on changing the plan on using proceeds from the </w:t>
      </w:r>
      <w:r w:rsidRPr="00ED3606">
        <w:rPr>
          <w:rFonts w:ascii="Arial" w:hAnsi="Arial" w:cs="Arial"/>
          <w:color w:val="010000"/>
          <w:sz w:val="20"/>
        </w:rPr>
        <w:t>offering as follows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133003" w:rsidRPr="00ED3606" w:rsidRDefault="00ED3606" w:rsidP="00ED36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Issued securities</w:t>
      </w:r>
    </w:p>
    <w:p w14:paraId="00000004" w14:textId="77777777" w:rsidR="00133003" w:rsidRPr="00ED3606" w:rsidRDefault="00ED3606" w:rsidP="00ED3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Securities name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 xml:space="preserve">Shares of </w:t>
      </w:r>
      <w:r w:rsidRPr="00ED3606">
        <w:rPr>
          <w:rFonts w:ascii="Arial" w:hAnsi="Arial" w:cs="Arial"/>
          <w:color w:val="010000"/>
          <w:sz w:val="20"/>
        </w:rPr>
        <w:t>Vietourist Holdings Joint Stock Compan</w:t>
      </w:r>
      <w:r w:rsidRPr="00ED3606">
        <w:rPr>
          <w:rFonts w:ascii="Arial" w:hAnsi="Arial" w:cs="Arial"/>
          <w:color w:val="010000"/>
          <w:sz w:val="20"/>
        </w:rPr>
        <w:t>y</w:t>
      </w:r>
    </w:p>
    <w:p w14:paraId="00000005" w14:textId="77777777" w:rsidR="00133003" w:rsidRPr="00ED3606" w:rsidRDefault="00ED3606" w:rsidP="00ED3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Securities type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Common shares</w:t>
      </w:r>
    </w:p>
    <w:p w14:paraId="00000006" w14:textId="77777777" w:rsidR="00133003" w:rsidRPr="00ED3606" w:rsidRDefault="00ED3606" w:rsidP="00ED3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Par value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VND</w:t>
      </w:r>
      <w:r w:rsidRPr="00ED3606">
        <w:rPr>
          <w:rFonts w:ascii="Arial" w:hAnsi="Arial" w:cs="Arial"/>
          <w:color w:val="010000"/>
          <w:sz w:val="20"/>
        </w:rPr>
        <w:t>10,000</w:t>
      </w:r>
      <w:r w:rsidRPr="00ED3606">
        <w:rPr>
          <w:rFonts w:ascii="Arial" w:hAnsi="Arial" w:cs="Arial"/>
          <w:color w:val="010000"/>
          <w:sz w:val="20"/>
        </w:rPr>
        <w:t>/share</w:t>
      </w:r>
    </w:p>
    <w:p w14:paraId="00000007" w14:textId="77777777" w:rsidR="00133003" w:rsidRPr="00ED3606" w:rsidRDefault="00ED3606" w:rsidP="00ED3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Number of issued securities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6,000,000</w:t>
      </w:r>
      <w:r w:rsidRPr="00ED3606">
        <w:rPr>
          <w:rFonts w:ascii="Arial" w:hAnsi="Arial" w:cs="Arial"/>
          <w:color w:val="010000"/>
          <w:sz w:val="20"/>
        </w:rPr>
        <w:t xml:space="preserve"> shares</w:t>
      </w:r>
    </w:p>
    <w:p w14:paraId="00000008" w14:textId="77777777" w:rsidR="00133003" w:rsidRPr="00ED3606" w:rsidRDefault="00ED3606" w:rsidP="00ED3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Total mobilized amount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VND</w:t>
      </w:r>
      <w:r w:rsidRPr="00ED3606">
        <w:rPr>
          <w:rFonts w:ascii="Arial" w:hAnsi="Arial" w:cs="Arial"/>
          <w:color w:val="010000"/>
          <w:sz w:val="20"/>
        </w:rPr>
        <w:t>60,000,000,000</w:t>
      </w:r>
      <w:r w:rsidRPr="00ED3606">
        <w:rPr>
          <w:rFonts w:ascii="Arial" w:hAnsi="Arial" w:cs="Arial"/>
          <w:color w:val="010000"/>
          <w:sz w:val="20"/>
        </w:rPr>
        <w:t>, of which the amount mobilized for the project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VND</w:t>
      </w:r>
      <w:r w:rsidRPr="00ED3606">
        <w:rPr>
          <w:rFonts w:ascii="Arial" w:hAnsi="Arial" w:cs="Arial"/>
          <w:color w:val="010000"/>
          <w:sz w:val="20"/>
        </w:rPr>
        <w:t>0</w:t>
      </w:r>
      <w:r w:rsidRPr="00ED3606">
        <w:rPr>
          <w:rFonts w:ascii="Arial" w:hAnsi="Arial" w:cs="Arial"/>
          <w:color w:val="010000"/>
          <w:sz w:val="20"/>
        </w:rPr>
        <w:t>.</w:t>
      </w:r>
    </w:p>
    <w:p w14:paraId="00000009" w14:textId="77777777" w:rsidR="00133003" w:rsidRPr="00ED3606" w:rsidRDefault="00ED3606" w:rsidP="00ED3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Completion date of the offering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September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22</w:t>
      </w:r>
      <w:r w:rsidRPr="00ED3606">
        <w:rPr>
          <w:rFonts w:ascii="Arial" w:hAnsi="Arial" w:cs="Arial"/>
          <w:color w:val="010000"/>
          <w:sz w:val="20"/>
        </w:rPr>
        <w:t xml:space="preserve">, </w:t>
      </w:r>
      <w:r w:rsidRPr="00ED3606">
        <w:rPr>
          <w:rFonts w:ascii="Arial" w:hAnsi="Arial" w:cs="Arial"/>
          <w:color w:val="010000"/>
          <w:sz w:val="20"/>
        </w:rPr>
        <w:t>2022</w:t>
      </w:r>
    </w:p>
    <w:p w14:paraId="0000000A" w14:textId="19BEDD98" w:rsidR="00133003" w:rsidRPr="00ED3606" w:rsidRDefault="00ED3606" w:rsidP="00ED360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 xml:space="preserve">Plan on using proceeds from the </w:t>
      </w:r>
      <w:r w:rsidRPr="00ED3606">
        <w:rPr>
          <w:rFonts w:ascii="Arial" w:hAnsi="Arial" w:cs="Arial"/>
          <w:color w:val="010000"/>
          <w:sz w:val="20"/>
        </w:rPr>
        <w:t>offering</w:t>
      </w:r>
    </w:p>
    <w:p w14:paraId="0000000B" w14:textId="5DA6FB4B" w:rsidR="00133003" w:rsidRPr="00ED3606" w:rsidRDefault="00ED3606" w:rsidP="00ED3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The plan on using proceeds from the offering had</w:t>
      </w:r>
      <w:r w:rsidRPr="00ED3606">
        <w:rPr>
          <w:rFonts w:ascii="Arial" w:hAnsi="Arial" w:cs="Arial"/>
          <w:color w:val="010000"/>
          <w:sz w:val="20"/>
        </w:rPr>
        <w:t xml:space="preserve"> been adjusted in General Man</w:t>
      </w:r>
      <w:r w:rsidRPr="00ED3606">
        <w:rPr>
          <w:rFonts w:ascii="Arial" w:hAnsi="Arial" w:cs="Arial"/>
          <w:color w:val="010000"/>
          <w:sz w:val="20"/>
        </w:rPr>
        <w:t xml:space="preserve">date No. </w:t>
      </w:r>
      <w:r w:rsidRPr="00ED3606">
        <w:rPr>
          <w:rFonts w:ascii="Arial" w:hAnsi="Arial" w:cs="Arial"/>
          <w:color w:val="010000"/>
          <w:sz w:val="20"/>
        </w:rPr>
        <w:t>01</w:t>
      </w:r>
      <w:r w:rsidRPr="00ED3606">
        <w:rPr>
          <w:rFonts w:ascii="Arial" w:hAnsi="Arial" w:cs="Arial"/>
          <w:color w:val="010000"/>
          <w:sz w:val="20"/>
        </w:rPr>
        <w:t>/</w:t>
      </w:r>
      <w:r w:rsidRPr="00ED3606">
        <w:rPr>
          <w:rFonts w:ascii="Arial" w:hAnsi="Arial" w:cs="Arial"/>
          <w:color w:val="010000"/>
          <w:sz w:val="20"/>
        </w:rPr>
        <w:t>2023</w:t>
      </w:r>
      <w:r w:rsidRPr="00ED3606">
        <w:rPr>
          <w:rFonts w:ascii="Arial" w:hAnsi="Arial" w:cs="Arial"/>
          <w:color w:val="010000"/>
          <w:sz w:val="20"/>
        </w:rPr>
        <w:t xml:space="preserve">/NQ-DHDCD-VTD dated </w:t>
      </w:r>
      <w:r w:rsidRPr="00ED3606">
        <w:rPr>
          <w:rFonts w:ascii="Arial" w:hAnsi="Arial" w:cs="Arial"/>
          <w:color w:val="010000"/>
          <w:sz w:val="20"/>
        </w:rPr>
        <w:t>March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15</w:t>
      </w:r>
      <w:r w:rsidRPr="00ED3606">
        <w:rPr>
          <w:rFonts w:ascii="Arial" w:hAnsi="Arial" w:cs="Arial"/>
          <w:color w:val="010000"/>
          <w:sz w:val="20"/>
        </w:rPr>
        <w:t xml:space="preserve">, </w:t>
      </w:r>
      <w:r w:rsidRPr="00ED3606">
        <w:rPr>
          <w:rFonts w:ascii="Arial" w:hAnsi="Arial" w:cs="Arial"/>
          <w:color w:val="010000"/>
          <w:sz w:val="20"/>
        </w:rPr>
        <w:t>2023:</w:t>
      </w:r>
    </w:p>
    <w:p w14:paraId="0000000C" w14:textId="77777777" w:rsidR="00133003" w:rsidRPr="00ED3606" w:rsidRDefault="00ED3606" w:rsidP="00ED3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The mobilized amount from the offering will be used for the following purposes</w:t>
      </w:r>
      <w:r w:rsidRPr="00ED3606">
        <w:rPr>
          <w:rFonts w:ascii="Arial" w:hAnsi="Arial" w:cs="Arial"/>
          <w:color w:val="010000"/>
          <w:sz w:val="20"/>
        </w:rPr>
        <w:t>:</w:t>
      </w:r>
    </w:p>
    <w:p w14:paraId="0000000D" w14:textId="77777777" w:rsidR="00133003" w:rsidRPr="00ED3606" w:rsidRDefault="00ED3606" w:rsidP="00ED3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2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Invest in vehicle fleets of Vietrip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VND</w:t>
      </w:r>
      <w:r w:rsidRPr="00ED3606">
        <w:rPr>
          <w:rFonts w:ascii="Arial" w:hAnsi="Arial" w:cs="Arial"/>
          <w:color w:val="010000"/>
          <w:sz w:val="20"/>
        </w:rPr>
        <w:t>39,150,940,000</w:t>
      </w:r>
    </w:p>
    <w:p w14:paraId="0000000E" w14:textId="77777777" w:rsidR="00133003" w:rsidRPr="00ED3606" w:rsidRDefault="00ED3606" w:rsidP="00ED3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 xml:space="preserve">Deposit to purchase Mr. Doan Xuan Tien's capital contribution at </w:t>
      </w:r>
      <w:r w:rsidRPr="00ED3606">
        <w:rPr>
          <w:rFonts w:ascii="Arial" w:hAnsi="Arial" w:cs="Arial"/>
          <w:color w:val="010000"/>
          <w:sz w:val="20"/>
        </w:rPr>
        <w:t>Doan Gia QB Investment Limited Liability Company:</w:t>
      </w:r>
      <w:r w:rsidRPr="00ED3606">
        <w:rPr>
          <w:rFonts w:ascii="Arial" w:hAnsi="Arial" w:cs="Arial"/>
          <w:color w:val="010000"/>
          <w:sz w:val="20"/>
        </w:rPr>
        <w:t xml:space="preserve"> VND</w:t>
      </w:r>
      <w:r w:rsidRPr="00ED3606">
        <w:rPr>
          <w:rFonts w:ascii="Arial" w:hAnsi="Arial" w:cs="Arial"/>
          <w:color w:val="010000"/>
          <w:sz w:val="20"/>
        </w:rPr>
        <w:t>10,000,000,000</w:t>
      </w:r>
    </w:p>
    <w:p w14:paraId="0000000F" w14:textId="77777777" w:rsidR="00133003" w:rsidRPr="00ED3606" w:rsidRDefault="00ED3606" w:rsidP="00ED3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 xml:space="preserve">Deposit to purchase </w:t>
      </w:r>
      <w:r w:rsidRPr="00ED3606">
        <w:rPr>
          <w:rFonts w:ascii="Arial" w:hAnsi="Arial" w:cs="Arial"/>
          <w:color w:val="010000"/>
          <w:sz w:val="20"/>
        </w:rPr>
        <w:t>5</w:t>
      </w:r>
      <w:r w:rsidRPr="00ED3606">
        <w:rPr>
          <w:rFonts w:ascii="Arial" w:hAnsi="Arial" w:cs="Arial"/>
          <w:color w:val="010000"/>
          <w:sz w:val="20"/>
        </w:rPr>
        <w:t xml:space="preserve"> Boutique hotels at the project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Regal Legend Quang Binh Urban Area - International Tourism ''Bao Ninh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1</w:t>
      </w:r>
      <w:r w:rsidRPr="00ED3606">
        <w:rPr>
          <w:rFonts w:ascii="Arial" w:hAnsi="Arial" w:cs="Arial"/>
          <w:color w:val="010000"/>
          <w:sz w:val="20"/>
        </w:rPr>
        <w:t xml:space="preserve"> Urban Area"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VND</w:t>
      </w:r>
      <w:r w:rsidRPr="00ED3606">
        <w:rPr>
          <w:rFonts w:ascii="Arial" w:hAnsi="Arial" w:cs="Arial"/>
          <w:color w:val="010000"/>
          <w:sz w:val="20"/>
        </w:rPr>
        <w:t>10,849,060,000</w:t>
      </w:r>
    </w:p>
    <w:p w14:paraId="00000010" w14:textId="22C22ACD" w:rsidR="00133003" w:rsidRPr="00ED3606" w:rsidRDefault="00ED3606" w:rsidP="00ED3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Changed plan</w:t>
      </w:r>
      <w:r w:rsidRPr="00ED3606">
        <w:rPr>
          <w:rFonts w:ascii="Arial" w:hAnsi="Arial" w:cs="Arial"/>
          <w:color w:val="010000"/>
          <w:sz w:val="20"/>
        </w:rPr>
        <w:t>:</w:t>
      </w:r>
    </w:p>
    <w:p w14:paraId="00000011" w14:textId="77777777" w:rsidR="00133003" w:rsidRPr="00ED3606" w:rsidRDefault="00ED3606" w:rsidP="00ED3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The mobilized amount from the offering will be used for the following purposes</w:t>
      </w:r>
      <w:r w:rsidRPr="00ED3606">
        <w:rPr>
          <w:rFonts w:ascii="Arial" w:hAnsi="Arial" w:cs="Arial"/>
          <w:color w:val="010000"/>
          <w:sz w:val="20"/>
        </w:rPr>
        <w:t>:</w:t>
      </w:r>
    </w:p>
    <w:p w14:paraId="00000012" w14:textId="77777777" w:rsidR="00133003" w:rsidRPr="00ED3606" w:rsidRDefault="00ED3606" w:rsidP="00ED3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Invest in vehicle fleets of Vietrip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VND</w:t>
      </w:r>
      <w:r w:rsidRPr="00ED3606">
        <w:rPr>
          <w:rFonts w:ascii="Arial" w:hAnsi="Arial" w:cs="Arial"/>
          <w:color w:val="010000"/>
          <w:sz w:val="20"/>
        </w:rPr>
        <w:t>39,150,940,000</w:t>
      </w:r>
    </w:p>
    <w:p w14:paraId="00000013" w14:textId="77777777" w:rsidR="00133003" w:rsidRPr="00ED3606" w:rsidRDefault="00ED3606" w:rsidP="00ED3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Deposit to purchase the Boutique hotel at the project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 xml:space="preserve">Regal Legend Quang Binh Urban Area - International Tourism ''Bao Ninh </w:t>
      </w:r>
      <w:r w:rsidRPr="00ED3606">
        <w:rPr>
          <w:rFonts w:ascii="Arial" w:hAnsi="Arial" w:cs="Arial"/>
          <w:color w:val="010000"/>
          <w:sz w:val="20"/>
        </w:rPr>
        <w:t>1</w:t>
      </w:r>
      <w:r w:rsidRPr="00ED3606">
        <w:rPr>
          <w:rFonts w:ascii="Arial" w:hAnsi="Arial" w:cs="Arial"/>
          <w:color w:val="010000"/>
          <w:sz w:val="20"/>
        </w:rPr>
        <w:t xml:space="preserve"> Urban Area"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VND</w:t>
      </w:r>
      <w:r w:rsidRPr="00ED3606">
        <w:rPr>
          <w:rFonts w:ascii="Arial" w:hAnsi="Arial" w:cs="Arial"/>
          <w:color w:val="010000"/>
          <w:sz w:val="20"/>
        </w:rPr>
        <w:t>10,849,060,000</w:t>
      </w:r>
    </w:p>
    <w:p w14:paraId="00000014" w14:textId="77777777" w:rsidR="00133003" w:rsidRPr="00ED3606" w:rsidRDefault="00ED3606" w:rsidP="00ED3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Supplement the Company's working capital including</w:t>
      </w:r>
      <w:r w:rsidRPr="00ED3606">
        <w:rPr>
          <w:rFonts w:ascii="Arial" w:hAnsi="Arial" w:cs="Arial"/>
          <w:color w:val="010000"/>
          <w:sz w:val="20"/>
        </w:rPr>
        <w:t>:</w:t>
      </w:r>
    </w:p>
    <w:p w14:paraId="00000015" w14:textId="0DF0B6CB" w:rsidR="00133003" w:rsidRPr="00ED3606" w:rsidRDefault="00ED3606" w:rsidP="00ED360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Payment of flight tickets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VND</w:t>
      </w:r>
      <w:r w:rsidRPr="00ED3606">
        <w:rPr>
          <w:rFonts w:ascii="Arial" w:hAnsi="Arial" w:cs="Arial"/>
          <w:color w:val="010000"/>
          <w:sz w:val="20"/>
        </w:rPr>
        <w:t>3,880,000,000</w:t>
      </w:r>
    </w:p>
    <w:p w14:paraId="00000016" w14:textId="481993AB" w:rsidR="00133003" w:rsidRPr="00ED3606" w:rsidRDefault="00ED3606" w:rsidP="00ED360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Payment for hotel services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VND</w:t>
      </w:r>
      <w:r w:rsidRPr="00ED3606">
        <w:rPr>
          <w:rFonts w:ascii="Arial" w:hAnsi="Arial" w:cs="Arial"/>
          <w:color w:val="010000"/>
          <w:sz w:val="20"/>
        </w:rPr>
        <w:t>4,140,000,000</w:t>
      </w:r>
    </w:p>
    <w:p w14:paraId="00000017" w14:textId="4628A76A" w:rsidR="00133003" w:rsidRPr="00ED3606" w:rsidRDefault="00ED3606" w:rsidP="00ED36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Payment for food and beverage services</w:t>
      </w:r>
      <w:r w:rsidRPr="00ED3606">
        <w:rPr>
          <w:rFonts w:ascii="Arial" w:hAnsi="Arial" w:cs="Arial"/>
          <w:color w:val="010000"/>
          <w:sz w:val="20"/>
        </w:rPr>
        <w:t>:</w:t>
      </w:r>
      <w:r w:rsidRPr="00ED3606">
        <w:rPr>
          <w:rFonts w:ascii="Arial" w:hAnsi="Arial" w:cs="Arial"/>
          <w:color w:val="010000"/>
          <w:sz w:val="20"/>
        </w:rPr>
        <w:t xml:space="preserve"> VND</w:t>
      </w:r>
      <w:r w:rsidRPr="00ED3606">
        <w:rPr>
          <w:rFonts w:ascii="Arial" w:hAnsi="Arial" w:cs="Arial"/>
          <w:color w:val="010000"/>
          <w:sz w:val="20"/>
        </w:rPr>
        <w:t>1,980,000,000</w:t>
      </w:r>
    </w:p>
    <w:p w14:paraId="00000018" w14:textId="77777777" w:rsidR="00133003" w:rsidRPr="00ED3606" w:rsidRDefault="00ED3606" w:rsidP="00ED3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R</w:t>
      </w:r>
      <w:r w:rsidRPr="00ED3606">
        <w:rPr>
          <w:rFonts w:ascii="Arial" w:hAnsi="Arial" w:cs="Arial"/>
          <w:color w:val="010000"/>
          <w:sz w:val="20"/>
        </w:rPr>
        <w:t>eason for change</w:t>
      </w:r>
      <w:r w:rsidRPr="00ED3606">
        <w:rPr>
          <w:rFonts w:ascii="Arial" w:hAnsi="Arial" w:cs="Arial"/>
          <w:color w:val="010000"/>
          <w:sz w:val="20"/>
        </w:rPr>
        <w:t>:</w:t>
      </w:r>
    </w:p>
    <w:p w14:paraId="00000019" w14:textId="78D7412C" w:rsidR="00133003" w:rsidRPr="00ED3606" w:rsidRDefault="00ED3606" w:rsidP="00ED3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Pursuant to the reassessment of the Company's plan on using capital</w:t>
      </w:r>
      <w:r w:rsidRPr="00ED3606">
        <w:rPr>
          <w:rFonts w:ascii="Arial" w:hAnsi="Arial" w:cs="Arial"/>
          <w:color w:val="010000"/>
          <w:sz w:val="20"/>
        </w:rPr>
        <w:t xml:space="preserve"> and production and business plan.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 xml:space="preserve">Considering that the current time is not appropriate for the Company to continue its plan to expand business activities through the acquisition of </w:t>
      </w:r>
      <w:r w:rsidRPr="00ED3606">
        <w:rPr>
          <w:rFonts w:ascii="Arial" w:hAnsi="Arial" w:cs="Arial"/>
          <w:color w:val="010000"/>
          <w:sz w:val="20"/>
        </w:rPr>
        <w:t xml:space="preserve">Doan Gia QB Investment Limited Liability </w:t>
      </w:r>
      <w:r w:rsidRPr="00ED3606">
        <w:rPr>
          <w:rFonts w:ascii="Arial" w:hAnsi="Arial" w:cs="Arial"/>
          <w:color w:val="010000"/>
          <w:sz w:val="20"/>
        </w:rPr>
        <w:lastRenderedPageBreak/>
        <w:t>Company</w:t>
      </w:r>
      <w:r w:rsidRPr="00ED3606">
        <w:rPr>
          <w:rFonts w:ascii="Arial" w:hAnsi="Arial" w:cs="Arial"/>
          <w:color w:val="010000"/>
          <w:sz w:val="20"/>
        </w:rPr>
        <w:t>.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 xml:space="preserve">Therefore, the Company canceled the plan to buy </w:t>
      </w:r>
      <w:r w:rsidRPr="00ED3606">
        <w:rPr>
          <w:rFonts w:ascii="Arial" w:hAnsi="Arial" w:cs="Arial"/>
          <w:color w:val="010000"/>
          <w:sz w:val="20"/>
        </w:rPr>
        <w:t>100</w:t>
      </w:r>
      <w:r w:rsidRPr="00ED3606">
        <w:rPr>
          <w:rFonts w:ascii="Arial" w:hAnsi="Arial" w:cs="Arial"/>
          <w:color w:val="010000"/>
          <w:sz w:val="20"/>
        </w:rPr>
        <w:t>% of Mr.</w:t>
      </w:r>
      <w:r w:rsidRPr="00ED3606">
        <w:rPr>
          <w:rFonts w:ascii="Arial" w:hAnsi="Arial" w:cs="Arial"/>
          <w:color w:val="010000"/>
          <w:sz w:val="20"/>
        </w:rPr>
        <w:t xml:space="preserve"> Doan Xuan Tien's capital contribution at </w:t>
      </w:r>
      <w:r w:rsidRPr="00ED3606">
        <w:rPr>
          <w:rFonts w:ascii="Arial" w:hAnsi="Arial" w:cs="Arial"/>
          <w:color w:val="010000"/>
          <w:sz w:val="20"/>
        </w:rPr>
        <w:t>Doan Gia QB Investment Limited Liability Company</w:t>
      </w:r>
      <w:r w:rsidRPr="00ED3606">
        <w:rPr>
          <w:rFonts w:ascii="Arial" w:hAnsi="Arial" w:cs="Arial"/>
          <w:color w:val="010000"/>
          <w:sz w:val="20"/>
        </w:rPr>
        <w:t>.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The entire deposit amount will be recovered and supplemented to the Company's working capital.</w:t>
      </w:r>
    </w:p>
    <w:p w14:paraId="0000001A" w14:textId="77777777" w:rsidR="00133003" w:rsidRPr="00ED3606" w:rsidRDefault="00ED3606" w:rsidP="00ED3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>Basis for changes</w:t>
      </w:r>
      <w:r w:rsidRPr="00ED3606">
        <w:rPr>
          <w:rFonts w:ascii="Arial" w:hAnsi="Arial" w:cs="Arial"/>
          <w:color w:val="010000"/>
          <w:sz w:val="20"/>
        </w:rPr>
        <w:t>:</w:t>
      </w:r>
    </w:p>
    <w:p w14:paraId="0000001B" w14:textId="398CD9C2" w:rsidR="00133003" w:rsidRPr="00ED3606" w:rsidRDefault="00ED3606" w:rsidP="00ED3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 xml:space="preserve">General Mandate No. </w:t>
      </w:r>
      <w:r w:rsidRPr="00ED3606">
        <w:rPr>
          <w:rFonts w:ascii="Arial" w:hAnsi="Arial" w:cs="Arial"/>
          <w:color w:val="010000"/>
          <w:sz w:val="20"/>
        </w:rPr>
        <w:t>01</w:t>
      </w:r>
      <w:r w:rsidRPr="00ED3606">
        <w:rPr>
          <w:rFonts w:ascii="Arial" w:hAnsi="Arial" w:cs="Arial"/>
          <w:color w:val="010000"/>
          <w:sz w:val="20"/>
        </w:rPr>
        <w:t>/</w:t>
      </w:r>
      <w:r w:rsidRPr="00ED3606">
        <w:rPr>
          <w:rFonts w:ascii="Arial" w:hAnsi="Arial" w:cs="Arial"/>
          <w:color w:val="010000"/>
          <w:sz w:val="20"/>
        </w:rPr>
        <w:t>2024</w:t>
      </w:r>
      <w:r w:rsidRPr="00ED3606">
        <w:rPr>
          <w:rFonts w:ascii="Arial" w:hAnsi="Arial" w:cs="Arial"/>
          <w:color w:val="010000"/>
          <w:sz w:val="20"/>
        </w:rPr>
        <w:t xml:space="preserve">/NQ/DHDCD-VTD dated </w:t>
      </w:r>
      <w:r w:rsidRPr="00ED3606">
        <w:rPr>
          <w:rFonts w:ascii="Arial" w:hAnsi="Arial" w:cs="Arial"/>
          <w:color w:val="010000"/>
          <w:sz w:val="20"/>
        </w:rPr>
        <w:t>Feb</w:t>
      </w:r>
      <w:r w:rsidRPr="00ED3606">
        <w:rPr>
          <w:rFonts w:ascii="Arial" w:hAnsi="Arial" w:cs="Arial"/>
          <w:color w:val="010000"/>
          <w:sz w:val="20"/>
        </w:rPr>
        <w:t>ruary</w:t>
      </w:r>
      <w:r w:rsidRPr="00ED3606">
        <w:rPr>
          <w:rFonts w:ascii="Arial" w:hAnsi="Arial" w:cs="Arial"/>
          <w:color w:val="010000"/>
          <w:sz w:val="20"/>
        </w:rPr>
        <w:t xml:space="preserve"> </w:t>
      </w:r>
      <w:r w:rsidRPr="00ED3606">
        <w:rPr>
          <w:rFonts w:ascii="Arial" w:hAnsi="Arial" w:cs="Arial"/>
          <w:color w:val="010000"/>
          <w:sz w:val="20"/>
        </w:rPr>
        <w:t>18</w:t>
      </w:r>
      <w:r w:rsidRPr="00ED3606">
        <w:rPr>
          <w:rFonts w:ascii="Arial" w:hAnsi="Arial" w:cs="Arial"/>
          <w:color w:val="010000"/>
          <w:sz w:val="20"/>
        </w:rPr>
        <w:t xml:space="preserve">, </w:t>
      </w:r>
      <w:r w:rsidRPr="00ED3606">
        <w:rPr>
          <w:rFonts w:ascii="Arial" w:hAnsi="Arial" w:cs="Arial"/>
          <w:color w:val="010000"/>
          <w:sz w:val="20"/>
        </w:rPr>
        <w:t>2024</w:t>
      </w:r>
      <w:r w:rsidRPr="00ED3606">
        <w:rPr>
          <w:rFonts w:ascii="Arial" w:hAnsi="Arial" w:cs="Arial"/>
          <w:color w:val="010000"/>
          <w:sz w:val="20"/>
        </w:rPr>
        <w:t>.</w:t>
      </w:r>
    </w:p>
    <w:p w14:paraId="0000001C" w14:textId="0173D1EC" w:rsidR="00133003" w:rsidRPr="00ED3606" w:rsidRDefault="00ED3606" w:rsidP="00ED36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3606">
        <w:rPr>
          <w:rFonts w:ascii="Arial" w:hAnsi="Arial" w:cs="Arial"/>
          <w:color w:val="010000"/>
          <w:sz w:val="20"/>
        </w:rPr>
        <w:t xml:space="preserve">Resolution No. </w:t>
      </w:r>
      <w:r w:rsidRPr="00ED3606">
        <w:rPr>
          <w:rFonts w:ascii="Arial" w:hAnsi="Arial" w:cs="Arial"/>
          <w:color w:val="010000"/>
          <w:sz w:val="20"/>
        </w:rPr>
        <w:t>19</w:t>
      </w:r>
      <w:r w:rsidRPr="00ED3606">
        <w:rPr>
          <w:rFonts w:ascii="Arial" w:hAnsi="Arial" w:cs="Arial"/>
          <w:color w:val="010000"/>
          <w:sz w:val="20"/>
        </w:rPr>
        <w:t>/</w:t>
      </w:r>
      <w:r w:rsidRPr="00ED3606">
        <w:rPr>
          <w:rFonts w:ascii="Arial" w:hAnsi="Arial" w:cs="Arial"/>
          <w:color w:val="010000"/>
          <w:sz w:val="20"/>
        </w:rPr>
        <w:t>2024</w:t>
      </w:r>
      <w:r w:rsidRPr="00ED3606">
        <w:rPr>
          <w:rFonts w:ascii="Arial" w:hAnsi="Arial" w:cs="Arial"/>
          <w:color w:val="010000"/>
          <w:sz w:val="20"/>
        </w:rPr>
        <w:t>/NQ-HDQT approved the plan on using the amount of VND</w:t>
      </w:r>
      <w:r w:rsidRPr="00ED3606">
        <w:rPr>
          <w:rFonts w:ascii="Arial" w:hAnsi="Arial" w:cs="Arial"/>
          <w:color w:val="010000"/>
          <w:sz w:val="20"/>
        </w:rPr>
        <w:t>10</w:t>
      </w:r>
      <w:r w:rsidRPr="00ED3606">
        <w:rPr>
          <w:rFonts w:ascii="Arial" w:hAnsi="Arial" w:cs="Arial"/>
          <w:color w:val="010000"/>
          <w:sz w:val="20"/>
        </w:rPr>
        <w:t xml:space="preserve"> billion collected from recovering the deposit to purchase Mr. Doan Xuan Tien's capital contribution at </w:t>
      </w:r>
      <w:r w:rsidRPr="00ED3606">
        <w:rPr>
          <w:rFonts w:ascii="Arial" w:hAnsi="Arial" w:cs="Arial"/>
          <w:color w:val="010000"/>
          <w:sz w:val="20"/>
        </w:rPr>
        <w:t>Doan Gia QB Investment Limited Liability Company</w:t>
      </w:r>
      <w:r w:rsidRPr="00ED3606">
        <w:rPr>
          <w:rFonts w:ascii="Arial" w:hAnsi="Arial" w:cs="Arial"/>
          <w:color w:val="010000"/>
          <w:sz w:val="20"/>
        </w:rPr>
        <w:t>.</w:t>
      </w:r>
    </w:p>
    <w:sectPr w:rsidR="00133003" w:rsidRPr="00ED3606" w:rsidSect="00ED360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68C"/>
    <w:multiLevelType w:val="hybridMultilevel"/>
    <w:tmpl w:val="217CEFDA"/>
    <w:lvl w:ilvl="0" w:tplc="C6F091F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0E85"/>
    <w:multiLevelType w:val="hybridMultilevel"/>
    <w:tmpl w:val="84E60F4A"/>
    <w:lvl w:ilvl="0" w:tplc="C6F091F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5B43"/>
    <w:multiLevelType w:val="hybridMultilevel"/>
    <w:tmpl w:val="A7B2D01E"/>
    <w:lvl w:ilvl="0" w:tplc="C6F091F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7AE"/>
    <w:multiLevelType w:val="hybridMultilevel"/>
    <w:tmpl w:val="AFFAB822"/>
    <w:lvl w:ilvl="0" w:tplc="C6F091F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69D9"/>
    <w:multiLevelType w:val="hybridMultilevel"/>
    <w:tmpl w:val="EF067E4A"/>
    <w:lvl w:ilvl="0" w:tplc="C6F091F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681E"/>
    <w:multiLevelType w:val="hybridMultilevel"/>
    <w:tmpl w:val="0BE4A67E"/>
    <w:lvl w:ilvl="0" w:tplc="C6F091F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5C53"/>
    <w:multiLevelType w:val="multilevel"/>
    <w:tmpl w:val="386289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45D21A4"/>
    <w:multiLevelType w:val="multilevel"/>
    <w:tmpl w:val="7BA287F8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D06DF"/>
    <w:multiLevelType w:val="hybridMultilevel"/>
    <w:tmpl w:val="B374DDF4"/>
    <w:lvl w:ilvl="0" w:tplc="C6F091F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A79EE"/>
    <w:multiLevelType w:val="multilevel"/>
    <w:tmpl w:val="EBF497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C28516F"/>
    <w:multiLevelType w:val="hybridMultilevel"/>
    <w:tmpl w:val="D04EC222"/>
    <w:lvl w:ilvl="0" w:tplc="C6F091F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F326A"/>
    <w:multiLevelType w:val="hybridMultilevel"/>
    <w:tmpl w:val="8926E950"/>
    <w:lvl w:ilvl="0" w:tplc="C6F091F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B6D5B"/>
    <w:multiLevelType w:val="multilevel"/>
    <w:tmpl w:val="178A4C6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B385AC8"/>
    <w:multiLevelType w:val="multilevel"/>
    <w:tmpl w:val="FD5A07DC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E13679"/>
    <w:multiLevelType w:val="hybridMultilevel"/>
    <w:tmpl w:val="15EA1426"/>
    <w:lvl w:ilvl="0" w:tplc="C6F091F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03"/>
    <w:rsid w:val="00133003"/>
    <w:rsid w:val="00E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8C7BE"/>
  <w15:docId w15:val="{669C62D2-7B79-451B-91B5-244124B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324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343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Tiu10">
    <w:name w:val="Tiêu đề #1"/>
    <w:basedOn w:val="Normal"/>
    <w:link w:val="Tiu1"/>
    <w:pPr>
      <w:spacing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clc0">
    <w:name w:val="Mục lục"/>
    <w:basedOn w:val="Normal"/>
    <w:link w:val="Mclc"/>
    <w:pPr>
      <w:spacing w:line="353" w:lineRule="auto"/>
      <w:ind w:left="3480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D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KrT/udnywLkJPV9Vt/8EtlIHPg==">CgMxLjAyCGguZ2pkZ3hzOAByITFMV2dBVVZnYWZRYUZuLWdrTXRYVXNZakh3aUNOYWE1dw==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2217</Characters>
  <Application>Microsoft Office Word</Application>
  <DocSecurity>0</DocSecurity>
  <Lines>41</Lines>
  <Paragraphs>28</Paragraphs>
  <ScaleCrop>false</ScaleCrop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2</cp:revision>
  <dcterms:created xsi:type="dcterms:W3CDTF">2024-07-15T03:15:00Z</dcterms:created>
  <dcterms:modified xsi:type="dcterms:W3CDTF">2024-07-15T10:04:00Z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fec2690e1f3bc3ff3a1ac78c2444e5044f882886ca349c40698a29748bf65f6e</vt:lpwstr>
  </property>
</Properties>
</file>