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587576" w:rsidRPr="009621EC" w:rsidRDefault="00000000" w:rsidP="009621EC">
      <w:pPr>
        <w:pBdr>
          <w:top w:val="nil"/>
          <w:left w:val="nil"/>
          <w:bottom w:val="nil"/>
          <w:right w:val="nil"/>
          <w:between w:val="nil"/>
        </w:pBdr>
        <w:spacing w:after="120" w:line="360" w:lineRule="auto"/>
        <w:rPr>
          <w:rFonts w:ascii="Arial" w:eastAsia="Aptos" w:hAnsi="Arial" w:cs="Arial"/>
          <w:b/>
          <w:color w:val="010000"/>
          <w:sz w:val="20"/>
          <w:szCs w:val="20"/>
        </w:rPr>
      </w:pPr>
      <w:r w:rsidRPr="009621EC">
        <w:rPr>
          <w:rFonts w:ascii="Arial" w:hAnsi="Arial" w:cs="Arial"/>
          <w:b/>
          <w:color w:val="010000"/>
          <w:sz w:val="20"/>
        </w:rPr>
        <w:t>XMP: Board Resolution</w:t>
      </w:r>
    </w:p>
    <w:p w14:paraId="00000002" w14:textId="77777777" w:rsidR="00587576" w:rsidRPr="009621EC" w:rsidRDefault="00000000" w:rsidP="009621EC">
      <w:pPr>
        <w:pBdr>
          <w:top w:val="nil"/>
          <w:left w:val="nil"/>
          <w:bottom w:val="nil"/>
          <w:right w:val="nil"/>
          <w:between w:val="nil"/>
        </w:pBdr>
        <w:spacing w:after="120" w:line="360" w:lineRule="auto"/>
        <w:rPr>
          <w:rFonts w:ascii="Arial" w:eastAsia="Aptos" w:hAnsi="Arial" w:cs="Arial"/>
          <w:color w:val="010000"/>
          <w:sz w:val="20"/>
          <w:szCs w:val="20"/>
        </w:rPr>
      </w:pPr>
      <w:r w:rsidRPr="009621EC">
        <w:rPr>
          <w:rFonts w:ascii="Arial" w:hAnsi="Arial" w:cs="Arial"/>
          <w:color w:val="010000"/>
          <w:sz w:val="20"/>
        </w:rPr>
        <w:t>On July 15, 2024, Xuan Minh Hydro Power Joint Stock Company announced Resolution No. 02/2024/NQ-HDQT on the 2nd extension of the time of dividend payment 2022 in cash as follows:</w:t>
      </w:r>
    </w:p>
    <w:p w14:paraId="00000003" w14:textId="77777777" w:rsidR="00587576" w:rsidRPr="009621EC" w:rsidRDefault="00000000" w:rsidP="009621EC">
      <w:pPr>
        <w:pBdr>
          <w:top w:val="nil"/>
          <w:left w:val="nil"/>
          <w:bottom w:val="nil"/>
          <w:right w:val="nil"/>
          <w:between w:val="nil"/>
        </w:pBdr>
        <w:spacing w:after="120" w:line="360" w:lineRule="auto"/>
        <w:rPr>
          <w:rFonts w:ascii="Arial" w:eastAsia="Aptos" w:hAnsi="Arial" w:cs="Arial"/>
          <w:color w:val="010000"/>
          <w:sz w:val="20"/>
          <w:szCs w:val="20"/>
        </w:rPr>
      </w:pPr>
      <w:r w:rsidRPr="009621EC">
        <w:rPr>
          <w:rFonts w:ascii="Arial" w:hAnsi="Arial" w:cs="Arial"/>
          <w:color w:val="010000"/>
          <w:sz w:val="20"/>
        </w:rPr>
        <w:t>Article 1: Extend the time of dividend payment 2022 in cash at the request of the General Manager in Proposal No. 07/2024/TT-TCTC dated July 08, 2024 as follows:</w:t>
      </w:r>
    </w:p>
    <w:p w14:paraId="00000004" w14:textId="77777777" w:rsidR="00587576" w:rsidRPr="009621EC" w:rsidRDefault="00000000" w:rsidP="009621EC">
      <w:pPr>
        <w:pBdr>
          <w:top w:val="nil"/>
          <w:left w:val="nil"/>
          <w:bottom w:val="nil"/>
          <w:right w:val="nil"/>
          <w:between w:val="nil"/>
        </w:pBdr>
        <w:tabs>
          <w:tab w:val="left" w:pos="258"/>
        </w:tabs>
        <w:spacing w:after="120" w:line="360" w:lineRule="auto"/>
        <w:rPr>
          <w:rFonts w:ascii="Arial" w:eastAsia="Aptos" w:hAnsi="Arial" w:cs="Arial"/>
          <w:color w:val="010000"/>
          <w:sz w:val="20"/>
          <w:szCs w:val="20"/>
        </w:rPr>
      </w:pPr>
      <w:r w:rsidRPr="009621EC">
        <w:rPr>
          <w:rFonts w:ascii="Arial" w:hAnsi="Arial" w:cs="Arial"/>
          <w:color w:val="010000"/>
          <w:sz w:val="20"/>
        </w:rPr>
        <w:t>- Initial expected time: On July 15, 2024 (Resolution No. 03/2023/NQ/XM-HDQT dated September 28, 2023)</w:t>
      </w:r>
    </w:p>
    <w:p w14:paraId="00000005" w14:textId="77777777" w:rsidR="00587576" w:rsidRPr="009621EC" w:rsidRDefault="00000000" w:rsidP="009621EC">
      <w:pPr>
        <w:pBdr>
          <w:top w:val="nil"/>
          <w:left w:val="nil"/>
          <w:bottom w:val="nil"/>
          <w:right w:val="nil"/>
          <w:between w:val="nil"/>
        </w:pBdr>
        <w:tabs>
          <w:tab w:val="left" w:pos="258"/>
        </w:tabs>
        <w:spacing w:after="120" w:line="360" w:lineRule="auto"/>
        <w:rPr>
          <w:rFonts w:ascii="Arial" w:eastAsia="Aptos" w:hAnsi="Arial" w:cs="Arial"/>
          <w:color w:val="010000"/>
          <w:sz w:val="20"/>
          <w:szCs w:val="20"/>
        </w:rPr>
      </w:pPr>
      <w:r w:rsidRPr="009621EC">
        <w:rPr>
          <w:rFonts w:ascii="Arial" w:hAnsi="Arial" w:cs="Arial"/>
          <w:color w:val="010000"/>
          <w:sz w:val="20"/>
        </w:rPr>
        <w:t>- Extended time for the payment: On November 30, 2024</w:t>
      </w:r>
    </w:p>
    <w:p w14:paraId="00000006" w14:textId="77777777" w:rsidR="00587576" w:rsidRPr="009621EC" w:rsidRDefault="00000000" w:rsidP="009621EC">
      <w:pPr>
        <w:pBdr>
          <w:top w:val="nil"/>
          <w:left w:val="nil"/>
          <w:bottom w:val="nil"/>
          <w:right w:val="nil"/>
          <w:between w:val="nil"/>
        </w:pBdr>
        <w:spacing w:after="120" w:line="360" w:lineRule="auto"/>
        <w:rPr>
          <w:rFonts w:ascii="Arial" w:eastAsia="Aptos" w:hAnsi="Arial" w:cs="Arial"/>
          <w:color w:val="010000"/>
          <w:sz w:val="20"/>
          <w:szCs w:val="20"/>
        </w:rPr>
      </w:pPr>
      <w:r w:rsidRPr="009621EC">
        <w:rPr>
          <w:rFonts w:ascii="Arial" w:hAnsi="Arial" w:cs="Arial"/>
          <w:color w:val="010000"/>
          <w:sz w:val="20"/>
        </w:rPr>
        <w:t>Article 2: In case the production and business activities return to a positive state or the Company arranges sufficient sources for payment, the Board of Directors authorizes the Chair of the Board of Directors to approve procedures to pay dividends 2022 to shareholders earlier than the above changed time.</w:t>
      </w:r>
    </w:p>
    <w:p w14:paraId="00000007" w14:textId="77777777" w:rsidR="00587576" w:rsidRPr="009621EC" w:rsidRDefault="00000000" w:rsidP="009621EC">
      <w:pPr>
        <w:pBdr>
          <w:top w:val="nil"/>
          <w:left w:val="nil"/>
          <w:bottom w:val="nil"/>
          <w:right w:val="nil"/>
          <w:between w:val="nil"/>
        </w:pBdr>
        <w:spacing w:after="120" w:line="360" w:lineRule="auto"/>
        <w:rPr>
          <w:rFonts w:ascii="Arial" w:eastAsia="Aptos" w:hAnsi="Arial" w:cs="Arial"/>
          <w:color w:val="010000"/>
          <w:sz w:val="20"/>
          <w:szCs w:val="20"/>
        </w:rPr>
      </w:pPr>
      <w:r w:rsidRPr="009621EC">
        <w:rPr>
          <w:rFonts w:ascii="Arial" w:hAnsi="Arial" w:cs="Arial"/>
          <w:color w:val="010000"/>
          <w:sz w:val="20"/>
        </w:rPr>
        <w:t>Article 3: Assign the General Manager of Xuan Minh Hydro Power Joint Stock Company to organize and direct the implementation of this Resolution in accordance with regulations.</w:t>
      </w:r>
    </w:p>
    <w:p w14:paraId="00000008" w14:textId="77777777" w:rsidR="00587576" w:rsidRPr="009621EC" w:rsidRDefault="00000000" w:rsidP="009621EC">
      <w:pPr>
        <w:pBdr>
          <w:top w:val="nil"/>
          <w:left w:val="nil"/>
          <w:bottom w:val="nil"/>
          <w:right w:val="nil"/>
          <w:between w:val="nil"/>
        </w:pBdr>
        <w:spacing w:after="120" w:line="360" w:lineRule="auto"/>
        <w:rPr>
          <w:rFonts w:ascii="Arial" w:eastAsia="Aptos" w:hAnsi="Arial" w:cs="Arial"/>
          <w:color w:val="010000"/>
          <w:sz w:val="20"/>
          <w:szCs w:val="20"/>
        </w:rPr>
      </w:pPr>
      <w:r w:rsidRPr="009621EC">
        <w:rPr>
          <w:rFonts w:ascii="Arial" w:hAnsi="Arial" w:cs="Arial"/>
          <w:color w:val="010000"/>
          <w:sz w:val="20"/>
        </w:rPr>
        <w:t>Article 4: Terms of enforcement</w:t>
      </w:r>
    </w:p>
    <w:p w14:paraId="00000009" w14:textId="3922DEF3" w:rsidR="00587576" w:rsidRPr="009621EC" w:rsidRDefault="00000000" w:rsidP="009621EC">
      <w:pPr>
        <w:pBdr>
          <w:top w:val="nil"/>
          <w:left w:val="nil"/>
          <w:bottom w:val="nil"/>
          <w:right w:val="nil"/>
          <w:between w:val="nil"/>
        </w:pBdr>
        <w:spacing w:after="120" w:line="360" w:lineRule="auto"/>
        <w:rPr>
          <w:rFonts w:ascii="Arial" w:eastAsia="Aptos" w:hAnsi="Arial" w:cs="Arial"/>
          <w:color w:val="010000"/>
          <w:sz w:val="20"/>
          <w:szCs w:val="20"/>
        </w:rPr>
        <w:sectPr w:rsidR="00587576" w:rsidRPr="009621EC" w:rsidSect="009621EC">
          <w:pgSz w:w="11909" w:h="16840"/>
          <w:pgMar w:top="1440" w:right="1440" w:bottom="1440" w:left="1440" w:header="0" w:footer="3" w:gutter="0"/>
          <w:pgNumType w:start="1"/>
          <w:cols w:space="720"/>
          <w:docGrid w:linePitch="326"/>
        </w:sectPr>
      </w:pPr>
      <w:r w:rsidRPr="009621EC">
        <w:rPr>
          <w:rFonts w:ascii="Arial" w:hAnsi="Arial" w:cs="Arial"/>
          <w:color w:val="010000"/>
          <w:sz w:val="20"/>
        </w:rPr>
        <w:t>This Resolution takes effect from the date of its signing. Members of the Board of Directors, the Deputy General Manager, the Chief Accountant, Heads of functional departments</w:t>
      </w:r>
      <w:r w:rsidR="009621EC" w:rsidRPr="009621EC">
        <w:rPr>
          <w:rFonts w:ascii="Arial" w:hAnsi="Arial" w:cs="Arial"/>
          <w:color w:val="010000"/>
          <w:sz w:val="20"/>
        </w:rPr>
        <w:t>,</w:t>
      </w:r>
      <w:r w:rsidRPr="009621EC">
        <w:rPr>
          <w:rFonts w:ascii="Arial" w:hAnsi="Arial" w:cs="Arial"/>
          <w:color w:val="010000"/>
          <w:sz w:val="20"/>
        </w:rPr>
        <w:t xml:space="preserve"> and Xuan Minh Hydropower Plant are responsible for the implementation of this Resolution./. </w:t>
      </w:r>
    </w:p>
    <w:p w14:paraId="0000000A" w14:textId="77777777" w:rsidR="00587576" w:rsidRPr="009621EC" w:rsidRDefault="00587576" w:rsidP="009621EC">
      <w:pPr>
        <w:spacing w:after="120" w:line="360" w:lineRule="auto"/>
        <w:rPr>
          <w:rFonts w:ascii="Arial" w:eastAsia="Aptos" w:hAnsi="Arial" w:cs="Arial"/>
          <w:color w:val="010000"/>
          <w:sz w:val="20"/>
          <w:szCs w:val="20"/>
        </w:rPr>
      </w:pPr>
    </w:p>
    <w:sectPr w:rsidR="00587576" w:rsidRPr="009621EC" w:rsidSect="009621EC">
      <w:type w:val="continuous"/>
      <w:pgSz w:w="11909" w:h="16840"/>
      <w:pgMar w:top="1440" w:right="1440" w:bottom="1440" w:left="1440" w:header="0" w:footer="3"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elvetica Neue">
    <w:altName w:val="Arial"/>
    <w:charset w:val="00"/>
    <w:family w:val="auto"/>
    <w:pitch w:val="default"/>
    <w:embedRegular r:id="rId1" w:fontKey="{23881994-E78D-488C-8B84-E02A29E4CE85}"/>
    <w:embedBold r:id="rId2" w:fontKey="{7174EB3F-5EFA-4CE1-BA2C-3EC2F3A5926D}"/>
  </w:font>
  <w:font w:name="Microsoft Sans Serif">
    <w:panose1 w:val="020B0604020202020204"/>
    <w:charset w:val="00"/>
    <w:family w:val="swiss"/>
    <w:pitch w:val="variable"/>
    <w:sig w:usb0="E5002EFF" w:usb1="C000605B" w:usb2="00000029" w:usb3="00000000" w:csb0="000101FF" w:csb1="00000000"/>
    <w:embedRegular r:id="rId3" w:fontKey="{DFEBE0B3-6FA5-48B9-94C3-0B7398442AA6}"/>
    <w:embedBold r:id="rId4" w:fontKey="{84020D92-C27E-44A0-A00D-7A78412350B7}"/>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52BA966-0582-4495-A177-3B6A98C9F7C1}"/>
  </w:font>
  <w:font w:name="Georgia">
    <w:panose1 w:val="02040502050405020303"/>
    <w:charset w:val="00"/>
    <w:family w:val="roman"/>
    <w:pitch w:val="variable"/>
    <w:sig w:usb0="00000287" w:usb1="00000000" w:usb2="00000000" w:usb3="00000000" w:csb0="0000009F" w:csb1="00000000"/>
    <w:embedRegular r:id="rId6" w:fontKey="{305E9BA5-6CB5-450D-BD24-B86A627BFEF3}"/>
    <w:embedItalic r:id="rId7" w:fontKey="{A9340749-F072-4B90-B56F-0657C8A62C0A}"/>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8" w:fontKey="{BFBE2D4D-5B70-43E6-8C7D-FAF5946CDC3D}"/>
    <w:embedBold r:id="rId9" w:fontKey="{D388EF72-ED9A-4A12-978A-E2C1D8996BA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76"/>
    <w:rsid w:val="003707FC"/>
    <w:rsid w:val="00587576"/>
    <w:rsid w:val="009621EC"/>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3B832458-10AB-4C93-8543-BA95AC129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Helvetica Neue" w:eastAsia="Helvetica Neue" w:hAnsi="Helvetica Neue" w:cs="Helvetica Neue"/>
        <w:sz w:val="24"/>
        <w:szCs w:val="24"/>
        <w:lang w:val="en-US" w:eastAsia="ja-JP"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Microsoft Sans Serif"/>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rPr>
      <w:color w:val="0066CC"/>
      <w:u w:val="single"/>
    </w:rPr>
  </w:style>
  <w:style w:type="character" w:customStyle="1" w:styleId="BodyTextChar">
    <w:name w:val="Body Text Char"/>
    <w:basedOn w:val="DefaultParagraphFont"/>
    <w:link w:val="BodyText"/>
    <w:rPr>
      <w:rFonts w:ascii="Tahoma" w:eastAsia="Tahoma" w:hAnsi="Tahoma" w:cs="Tahoma"/>
      <w:b w:val="0"/>
      <w:bCs w:val="0"/>
      <w:i w:val="0"/>
      <w:iCs w:val="0"/>
      <w:smallCaps w:val="0"/>
      <w:strike w:val="0"/>
      <w:sz w:val="19"/>
      <w:szCs w:val="19"/>
      <w:u w:val="none"/>
      <w:shd w:val="clear" w:color="auto" w:fill="auto"/>
    </w:rPr>
  </w:style>
  <w:style w:type="character" w:customStyle="1" w:styleId="Bodytext2">
    <w:name w:val="Body text (2)_"/>
    <w:basedOn w:val="DefaultParagraphFont"/>
    <w:link w:val="Bodytext20"/>
    <w:rPr>
      <w:rFonts w:ascii="Tahoma" w:eastAsia="Tahoma" w:hAnsi="Tahoma" w:cs="Tahoma"/>
      <w:b w:val="0"/>
      <w:bCs w:val="0"/>
      <w:i w:val="0"/>
      <w:iCs w:val="0"/>
      <w:smallCaps w:val="0"/>
      <w:strike w:val="0"/>
      <w:sz w:val="17"/>
      <w:szCs w:val="17"/>
      <w:u w:val="none"/>
      <w:shd w:val="clear" w:color="auto" w:fill="auto"/>
    </w:rPr>
  </w:style>
  <w:style w:type="character" w:customStyle="1" w:styleId="Bodytext3">
    <w:name w:val="Body text (3)_"/>
    <w:basedOn w:val="DefaultParagraphFont"/>
    <w:link w:val="Bodytext30"/>
    <w:rPr>
      <w:rFonts w:ascii="Tahoma" w:eastAsia="Tahoma" w:hAnsi="Tahoma" w:cs="Tahoma"/>
      <w:b w:val="0"/>
      <w:bCs w:val="0"/>
      <w:i w:val="0"/>
      <w:iCs w:val="0"/>
      <w:smallCaps w:val="0"/>
      <w:strike w:val="0"/>
      <w:sz w:val="26"/>
      <w:szCs w:val="26"/>
      <w:u w:val="none"/>
      <w:shd w:val="clear" w:color="auto" w:fill="auto"/>
    </w:rPr>
  </w:style>
  <w:style w:type="paragraph" w:styleId="BodyText">
    <w:name w:val="Body Text"/>
    <w:basedOn w:val="Normal"/>
    <w:link w:val="BodyTextChar"/>
    <w:qFormat/>
    <w:pPr>
      <w:spacing w:line="331" w:lineRule="auto"/>
    </w:pPr>
    <w:rPr>
      <w:rFonts w:ascii="Tahoma" w:eastAsia="Tahoma" w:hAnsi="Tahoma" w:cs="Tahoma"/>
      <w:sz w:val="19"/>
      <w:szCs w:val="19"/>
    </w:rPr>
  </w:style>
  <w:style w:type="paragraph" w:customStyle="1" w:styleId="Bodytext20">
    <w:name w:val="Body text (2)"/>
    <w:basedOn w:val="Normal"/>
    <w:link w:val="Bodytext2"/>
    <w:pPr>
      <w:spacing w:line="324" w:lineRule="auto"/>
      <w:ind w:left="4790"/>
      <w:jc w:val="right"/>
    </w:pPr>
    <w:rPr>
      <w:rFonts w:ascii="Tahoma" w:eastAsia="Tahoma" w:hAnsi="Tahoma" w:cs="Tahoma"/>
      <w:sz w:val="17"/>
      <w:szCs w:val="17"/>
    </w:rPr>
  </w:style>
  <w:style w:type="paragraph" w:customStyle="1" w:styleId="Bodytext30">
    <w:name w:val="Body text (3)"/>
    <w:basedOn w:val="Normal"/>
    <w:link w:val="Bodytext3"/>
    <w:pPr>
      <w:jc w:val="center"/>
    </w:pPr>
    <w:rPr>
      <w:rFonts w:ascii="Tahoma" w:eastAsia="Tahoma" w:hAnsi="Tahoma" w:cs="Tahoma"/>
      <w:sz w:val="26"/>
      <w:szCs w:val="2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xjNDdzFRRHld+wQtgbJzyUKVIA==">CgMxLjA4AHIhMTJNUDdfX28tMGt3MF8wc0xQdHp0RkhPSG8xdERzQ1VK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207</Words>
  <Characters>1100</Characters>
  <Application>Microsoft Office Word</Application>
  <DocSecurity>0</DocSecurity>
  <Lines>19</Lines>
  <Paragraphs>10</Paragraphs>
  <ScaleCrop>false</ScaleCrop>
  <Company/>
  <LinksUpToDate>false</LinksUpToDate>
  <CharactersWithSpaces>1297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Minh Hiếu Kiều</cp:lastModifiedBy>
  <cp:revision>2</cp:revision>
  <dcterms:created xsi:type="dcterms:W3CDTF">2024-07-16T03:35:00Z</dcterms:created>
  <dcterms:modified xsi:type="dcterms:W3CDTF">2024-07-17T02:31:00Z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2d3e54a82563b27e92017867fd26682a9063441d210aab47c5f516d4732dd7aa</vt:lpwstr>
  </property>
</Properties>
</file>