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50D88" w:rsidRPr="00E81EFD" w:rsidRDefault="00E81EFD" w:rsidP="007712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10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81EFD">
        <w:rPr>
          <w:rFonts w:ascii="Arial" w:hAnsi="Arial" w:cs="Arial"/>
          <w:b/>
          <w:bCs/>
          <w:color w:val="010000"/>
          <w:sz w:val="20"/>
        </w:rPr>
        <w:t>BAF123020:</w:t>
      </w:r>
      <w:r w:rsidRPr="00E81EFD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60C29C84" w:rsidR="00250D88" w:rsidRPr="00E81EFD" w:rsidRDefault="00E81EFD" w:rsidP="007712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1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1EFD">
        <w:rPr>
          <w:rFonts w:ascii="Arial" w:hAnsi="Arial" w:cs="Arial"/>
          <w:color w:val="010000"/>
          <w:sz w:val="20"/>
        </w:rPr>
        <w:t>On July 15, 2024, BAF Viet Nam Agriculture Joint Stock Company announced Resolution No. 15.07.2024/NQ-HDQT on supplementing a number of contents in Resolution No. 03.07.2024/NQ-HDQT dated July 3, 2024 as follows:</w:t>
      </w:r>
      <w:bookmarkStart w:id="0" w:name="_GoBack"/>
      <w:bookmarkEnd w:id="0"/>
    </w:p>
    <w:p w14:paraId="00000003" w14:textId="24FB4F11" w:rsidR="00250D88" w:rsidRPr="00E81EFD" w:rsidRDefault="00E81EFD" w:rsidP="007712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1EFD">
        <w:rPr>
          <w:rFonts w:ascii="Arial" w:hAnsi="Arial" w:cs="Arial"/>
          <w:color w:val="010000"/>
          <w:sz w:val="20"/>
        </w:rPr>
        <w:t>Article 1: Approve on supplementing Clause 11, Article 2 of Resolution No. 03.07.2024/NQ-HDQT dated July 3, 2024 as follows:</w:t>
      </w:r>
    </w:p>
    <w:p w14:paraId="00000004" w14:textId="77777777" w:rsidR="00250D88" w:rsidRPr="00E81EFD" w:rsidRDefault="00E81EFD" w:rsidP="007712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1EFD">
        <w:rPr>
          <w:rFonts w:ascii="Arial" w:hAnsi="Arial" w:cs="Arial"/>
          <w:color w:val="010000"/>
          <w:sz w:val="20"/>
        </w:rPr>
        <w:t>Approve the List of employees who have been distributed shares according to the Employee Stock Ownership Plan (ESOP).</w:t>
      </w:r>
    </w:p>
    <w:p w14:paraId="00000005" w14:textId="77777777" w:rsidR="00250D88" w:rsidRPr="00E81EFD" w:rsidRDefault="00E81EFD" w:rsidP="007712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1EFD">
        <w:rPr>
          <w:rFonts w:ascii="Arial" w:hAnsi="Arial" w:cs="Arial"/>
          <w:color w:val="010000"/>
          <w:sz w:val="20"/>
        </w:rPr>
        <w:t>Article 2: Members of the Board of Directors, the General Manager and relevant units and individuals are responsible for implementing this Resolution.</w:t>
      </w:r>
    </w:p>
    <w:p w14:paraId="00000006" w14:textId="58151438" w:rsidR="00250D88" w:rsidRPr="00E81EFD" w:rsidRDefault="00E81EFD" w:rsidP="007712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1EFD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250D88" w:rsidRPr="00E81EFD" w:rsidSect="00E81EF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F2021"/>
    <w:multiLevelType w:val="multilevel"/>
    <w:tmpl w:val="1630A876"/>
    <w:lvl w:ilvl="0">
      <w:start w:val="1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88"/>
    <w:rsid w:val="00250D88"/>
    <w:rsid w:val="007712CF"/>
    <w:rsid w:val="00E8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5550A"/>
  <w15:docId w15:val="{75A90117-C2C3-42C4-B863-F9081B9A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0" w:lineRule="auto"/>
    </w:pPr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HqXO0aWEXVDac8twilPKfVxt6Q==">CgMxLjA4AHIhMUxrYjVmcjU2MDJYekdJSnFYbHhnLTgyeVk1S3pMMTIx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2024-07-17T03:10:00Z</dcterms:created>
  <dcterms:modified xsi:type="dcterms:W3CDTF">2024-07-18T02:57:00Z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c51bb0fbb6fad030046eede014abb6ed109f5c39b80f15a1905fee88c93c7f03</vt:lpwstr>
  </property>
</Properties>
</file>