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A0867" w:rsidRPr="00A52200" w:rsidRDefault="00A52200" w:rsidP="000129B7">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A52200">
        <w:rPr>
          <w:rFonts w:ascii="Arial" w:hAnsi="Arial" w:cs="Arial"/>
          <w:b/>
          <w:color w:val="010000"/>
          <w:sz w:val="20"/>
        </w:rPr>
        <w:t>NTP: Report on the results of shares issuance to pay dividends in 2023</w:t>
      </w:r>
    </w:p>
    <w:p w14:paraId="00000002" w14:textId="4075DF4C" w:rsidR="002A0867" w:rsidRPr="00A52200" w:rsidRDefault="00A52200" w:rsidP="000129B7">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52200">
        <w:rPr>
          <w:rFonts w:ascii="Arial" w:hAnsi="Arial" w:cs="Arial"/>
          <w:color w:val="010000"/>
          <w:sz w:val="20"/>
        </w:rPr>
        <w:t xml:space="preserve">On July 15, 2024, Tien </w:t>
      </w:r>
      <w:proofErr w:type="spellStart"/>
      <w:r w:rsidRPr="00A52200">
        <w:rPr>
          <w:rFonts w:ascii="Arial" w:hAnsi="Arial" w:cs="Arial"/>
          <w:color w:val="010000"/>
          <w:sz w:val="20"/>
        </w:rPr>
        <w:t>Phong</w:t>
      </w:r>
      <w:proofErr w:type="spellEnd"/>
      <w:r w:rsidRPr="00A52200">
        <w:rPr>
          <w:rFonts w:ascii="Arial" w:hAnsi="Arial" w:cs="Arial"/>
          <w:color w:val="010000"/>
          <w:sz w:val="20"/>
        </w:rPr>
        <w:t xml:space="preserve"> Plastic JSC announced Decision No. 53/QD-HDQT on approving the results of share issuance to pay dividends as follows: </w:t>
      </w:r>
    </w:p>
    <w:p w14:paraId="00000003" w14:textId="77777777" w:rsidR="002A0867" w:rsidRPr="00A52200" w:rsidRDefault="00A52200" w:rsidP="000129B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52200">
        <w:rPr>
          <w:rFonts w:ascii="Arial" w:hAnsi="Arial" w:cs="Arial"/>
          <w:color w:val="010000"/>
          <w:sz w:val="20"/>
        </w:rPr>
        <w:t xml:space="preserve">‎‎Article 1. Approve the results of share issuance to pay dividends 2023: </w:t>
      </w:r>
    </w:p>
    <w:p w14:paraId="00000004" w14:textId="77777777" w:rsidR="002A0867" w:rsidRPr="00A52200" w:rsidRDefault="00A52200" w:rsidP="000129B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52200">
        <w:rPr>
          <w:rFonts w:ascii="Arial" w:hAnsi="Arial" w:cs="Arial"/>
          <w:color w:val="010000"/>
          <w:sz w:val="20"/>
        </w:rPr>
        <w:t xml:space="preserve">The results of share issuance to pay dividends of the Company as follows: </w:t>
      </w:r>
    </w:p>
    <w:p w14:paraId="00000005" w14:textId="77777777" w:rsidR="002A0867" w:rsidRPr="00A52200" w:rsidRDefault="00A52200" w:rsidP="000129B7">
      <w:pPr>
        <w:numPr>
          <w:ilvl w:val="0"/>
          <w:numId w:val="4"/>
        </w:numPr>
        <w:pBdr>
          <w:top w:val="nil"/>
          <w:left w:val="nil"/>
          <w:bottom w:val="nil"/>
          <w:right w:val="nil"/>
          <w:between w:val="nil"/>
        </w:pBdr>
        <w:tabs>
          <w:tab w:val="left" w:pos="432"/>
          <w:tab w:val="left" w:pos="2876"/>
        </w:tabs>
        <w:spacing w:after="120" w:line="360" w:lineRule="auto"/>
        <w:jc w:val="both"/>
        <w:rPr>
          <w:rFonts w:ascii="Arial" w:eastAsia="Arial" w:hAnsi="Arial" w:cs="Arial"/>
          <w:color w:val="010000"/>
          <w:sz w:val="20"/>
          <w:szCs w:val="20"/>
        </w:rPr>
      </w:pPr>
      <w:r w:rsidRPr="00A52200">
        <w:rPr>
          <w:rFonts w:ascii="Arial" w:hAnsi="Arial" w:cs="Arial"/>
          <w:color w:val="010000"/>
          <w:sz w:val="20"/>
        </w:rPr>
        <w:t xml:space="preserve">Share name: Shares of Tien </w:t>
      </w:r>
      <w:proofErr w:type="spellStart"/>
      <w:r w:rsidRPr="00A52200">
        <w:rPr>
          <w:rFonts w:ascii="Arial" w:hAnsi="Arial" w:cs="Arial"/>
          <w:color w:val="010000"/>
          <w:sz w:val="20"/>
        </w:rPr>
        <w:t>Phong</w:t>
      </w:r>
      <w:proofErr w:type="spellEnd"/>
      <w:r w:rsidRPr="00A52200">
        <w:rPr>
          <w:rFonts w:ascii="Arial" w:hAnsi="Arial" w:cs="Arial"/>
          <w:color w:val="010000"/>
          <w:sz w:val="20"/>
        </w:rPr>
        <w:t xml:space="preserve"> Plastic JSC</w:t>
      </w:r>
    </w:p>
    <w:p w14:paraId="00000006" w14:textId="77777777" w:rsidR="002A0867" w:rsidRPr="00A52200" w:rsidRDefault="00A52200" w:rsidP="000129B7">
      <w:pPr>
        <w:numPr>
          <w:ilvl w:val="0"/>
          <w:numId w:val="4"/>
        </w:numPr>
        <w:pBdr>
          <w:top w:val="nil"/>
          <w:left w:val="nil"/>
          <w:bottom w:val="nil"/>
          <w:right w:val="nil"/>
          <w:between w:val="nil"/>
        </w:pBdr>
        <w:tabs>
          <w:tab w:val="left" w:pos="432"/>
          <w:tab w:val="left" w:pos="2876"/>
        </w:tabs>
        <w:spacing w:after="120" w:line="360" w:lineRule="auto"/>
        <w:jc w:val="both"/>
        <w:rPr>
          <w:rFonts w:ascii="Arial" w:eastAsia="Arial" w:hAnsi="Arial" w:cs="Arial"/>
          <w:color w:val="010000"/>
          <w:sz w:val="20"/>
          <w:szCs w:val="20"/>
        </w:rPr>
      </w:pPr>
      <w:r w:rsidRPr="00A52200">
        <w:rPr>
          <w:rFonts w:ascii="Arial" w:hAnsi="Arial" w:cs="Arial"/>
          <w:color w:val="010000"/>
          <w:sz w:val="20"/>
        </w:rPr>
        <w:t>Share type: common shares</w:t>
      </w:r>
    </w:p>
    <w:p w14:paraId="00000007" w14:textId="77777777" w:rsidR="002A0867" w:rsidRPr="00A52200" w:rsidRDefault="00A52200" w:rsidP="000129B7">
      <w:pPr>
        <w:numPr>
          <w:ilvl w:val="0"/>
          <w:numId w:val="4"/>
        </w:numPr>
        <w:pBdr>
          <w:top w:val="nil"/>
          <w:left w:val="nil"/>
          <w:bottom w:val="nil"/>
          <w:right w:val="nil"/>
          <w:between w:val="nil"/>
        </w:pBdr>
        <w:tabs>
          <w:tab w:val="left" w:pos="432"/>
          <w:tab w:val="left" w:pos="2876"/>
        </w:tabs>
        <w:spacing w:after="120" w:line="360" w:lineRule="auto"/>
        <w:jc w:val="both"/>
        <w:rPr>
          <w:rFonts w:ascii="Arial" w:eastAsia="Arial" w:hAnsi="Arial" w:cs="Arial"/>
          <w:color w:val="010000"/>
          <w:sz w:val="20"/>
          <w:szCs w:val="20"/>
        </w:rPr>
      </w:pPr>
      <w:r w:rsidRPr="00A52200">
        <w:rPr>
          <w:rFonts w:ascii="Arial" w:hAnsi="Arial" w:cs="Arial"/>
          <w:color w:val="010000"/>
          <w:sz w:val="20"/>
        </w:rPr>
        <w:t>Share par value: VND10,000/share</w:t>
      </w:r>
    </w:p>
    <w:p w14:paraId="00000008" w14:textId="7D685864" w:rsidR="002A0867" w:rsidRPr="00A52200" w:rsidRDefault="00A52200" w:rsidP="000129B7">
      <w:pPr>
        <w:numPr>
          <w:ilvl w:val="0"/>
          <w:numId w:val="4"/>
        </w:numPr>
        <w:pBdr>
          <w:top w:val="nil"/>
          <w:left w:val="nil"/>
          <w:bottom w:val="nil"/>
          <w:right w:val="nil"/>
          <w:between w:val="nil"/>
        </w:pBdr>
        <w:tabs>
          <w:tab w:val="left" w:pos="432"/>
          <w:tab w:val="left" w:pos="2876"/>
        </w:tabs>
        <w:spacing w:after="120" w:line="360" w:lineRule="auto"/>
        <w:jc w:val="both"/>
        <w:rPr>
          <w:rFonts w:ascii="Arial" w:eastAsia="Arial" w:hAnsi="Arial" w:cs="Arial"/>
          <w:color w:val="010000"/>
          <w:sz w:val="20"/>
          <w:szCs w:val="20"/>
        </w:rPr>
      </w:pPr>
      <w:r w:rsidRPr="00A52200">
        <w:rPr>
          <w:rFonts w:ascii="Arial" w:hAnsi="Arial" w:cs="Arial"/>
          <w:color w:val="010000"/>
          <w:sz w:val="20"/>
        </w:rPr>
        <w:t>The total number of shares before issuance: 129,575,334 shares;</w:t>
      </w:r>
    </w:p>
    <w:p w14:paraId="00000009" w14:textId="2713F069" w:rsidR="002A0867" w:rsidRPr="00A52200" w:rsidRDefault="00A52200" w:rsidP="000129B7">
      <w:pPr>
        <w:numPr>
          <w:ilvl w:val="0"/>
          <w:numId w:val="4"/>
        </w:numPr>
        <w:pBdr>
          <w:top w:val="nil"/>
          <w:left w:val="nil"/>
          <w:bottom w:val="nil"/>
          <w:right w:val="nil"/>
          <w:between w:val="nil"/>
        </w:pBdr>
        <w:tabs>
          <w:tab w:val="left" w:pos="432"/>
          <w:tab w:val="left" w:pos="2876"/>
        </w:tabs>
        <w:spacing w:after="120" w:line="360" w:lineRule="auto"/>
        <w:jc w:val="both"/>
        <w:rPr>
          <w:rFonts w:ascii="Arial" w:eastAsia="Arial" w:hAnsi="Arial" w:cs="Arial"/>
          <w:color w:val="010000"/>
          <w:sz w:val="20"/>
          <w:szCs w:val="20"/>
        </w:rPr>
      </w:pPr>
      <w:r w:rsidRPr="00A52200">
        <w:rPr>
          <w:rFonts w:ascii="Arial" w:hAnsi="Arial" w:cs="Arial"/>
          <w:color w:val="010000"/>
          <w:sz w:val="20"/>
        </w:rPr>
        <w:t>The total number of shares expected to be issued (10%): 12,957,533 shares</w:t>
      </w:r>
    </w:p>
    <w:p w14:paraId="0000000A" w14:textId="77777777" w:rsidR="002A0867" w:rsidRPr="00A52200" w:rsidRDefault="00A52200" w:rsidP="000129B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52200">
        <w:rPr>
          <w:rFonts w:ascii="Arial" w:hAnsi="Arial" w:cs="Arial"/>
          <w:color w:val="010000"/>
          <w:sz w:val="20"/>
        </w:rPr>
        <w:t xml:space="preserve">in which: </w:t>
      </w:r>
    </w:p>
    <w:p w14:paraId="0000000B" w14:textId="42FABE31" w:rsidR="002A0867" w:rsidRPr="00A52200" w:rsidRDefault="00A52200" w:rsidP="000129B7">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52200">
        <w:rPr>
          <w:rFonts w:ascii="Arial" w:hAnsi="Arial" w:cs="Arial"/>
          <w:color w:val="010000"/>
          <w:sz w:val="20"/>
        </w:rPr>
        <w:t>The actual number of shares received by shareholders: 12,956,950 shares</w:t>
      </w:r>
    </w:p>
    <w:p w14:paraId="0000000C" w14:textId="328BE180" w:rsidR="002A0867" w:rsidRPr="00A52200" w:rsidRDefault="00A52200" w:rsidP="000129B7">
      <w:pPr>
        <w:numPr>
          <w:ilvl w:val="0"/>
          <w:numId w:val="4"/>
        </w:numPr>
        <w:pBdr>
          <w:top w:val="nil"/>
          <w:left w:val="nil"/>
          <w:bottom w:val="nil"/>
          <w:right w:val="nil"/>
          <w:between w:val="nil"/>
        </w:pBdr>
        <w:tabs>
          <w:tab w:val="left" w:pos="432"/>
          <w:tab w:val="left" w:pos="2876"/>
        </w:tabs>
        <w:spacing w:after="120" w:line="360" w:lineRule="auto"/>
        <w:jc w:val="both"/>
        <w:rPr>
          <w:rFonts w:ascii="Arial" w:eastAsia="Arial" w:hAnsi="Arial" w:cs="Arial"/>
          <w:color w:val="010000"/>
          <w:sz w:val="20"/>
          <w:szCs w:val="20"/>
        </w:rPr>
      </w:pPr>
      <w:r w:rsidRPr="00A52200">
        <w:rPr>
          <w:rFonts w:ascii="Arial" w:hAnsi="Arial" w:cs="Arial"/>
          <w:color w:val="010000"/>
          <w:sz w:val="20"/>
        </w:rPr>
        <w:t>The number of fractional shares: 583.4 shares</w:t>
      </w:r>
    </w:p>
    <w:p w14:paraId="0000000D" w14:textId="3B56C125" w:rsidR="002A0867" w:rsidRPr="00A52200" w:rsidRDefault="00A52200" w:rsidP="000129B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52200">
        <w:rPr>
          <w:rFonts w:ascii="Arial" w:hAnsi="Arial" w:cs="Arial"/>
          <w:color w:val="010000"/>
          <w:sz w:val="20"/>
        </w:rPr>
        <w:t xml:space="preserve"> According to Annual General Mandate 2024 No. 34/NQ-DHDCDTN 2024 dated April 27, 2024, the arising fractional shares will be canceled, so the total number of shares issued: 12,956,950 shares,</w:t>
      </w:r>
    </w:p>
    <w:p w14:paraId="0000000E" w14:textId="77777777" w:rsidR="002A0867" w:rsidRPr="00A52200" w:rsidRDefault="00A52200" w:rsidP="000129B7">
      <w:pPr>
        <w:numPr>
          <w:ilvl w:val="0"/>
          <w:numId w:val="4"/>
        </w:numPr>
        <w:pBdr>
          <w:top w:val="nil"/>
          <w:left w:val="nil"/>
          <w:bottom w:val="nil"/>
          <w:right w:val="nil"/>
          <w:between w:val="nil"/>
        </w:pBdr>
        <w:tabs>
          <w:tab w:val="left" w:pos="432"/>
          <w:tab w:val="left" w:pos="2876"/>
        </w:tabs>
        <w:spacing w:after="120" w:line="360" w:lineRule="auto"/>
        <w:jc w:val="both"/>
        <w:rPr>
          <w:rFonts w:ascii="Arial" w:eastAsia="Arial" w:hAnsi="Arial" w:cs="Arial"/>
          <w:color w:val="010000"/>
          <w:sz w:val="20"/>
          <w:szCs w:val="20"/>
        </w:rPr>
      </w:pPr>
      <w:r w:rsidRPr="00A52200">
        <w:rPr>
          <w:rFonts w:ascii="Arial" w:hAnsi="Arial" w:cs="Arial"/>
          <w:color w:val="010000"/>
          <w:sz w:val="20"/>
        </w:rPr>
        <w:t>Total number of shares after issuance: 142,532,284 shares.</w:t>
      </w:r>
    </w:p>
    <w:p w14:paraId="0000000F" w14:textId="77777777" w:rsidR="002A0867" w:rsidRPr="00A52200" w:rsidRDefault="00A52200" w:rsidP="000129B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52200">
        <w:rPr>
          <w:rFonts w:ascii="Arial" w:hAnsi="Arial" w:cs="Arial"/>
          <w:color w:val="010000"/>
          <w:sz w:val="20"/>
        </w:rPr>
        <w:t>‎‎Article 2. Approve the registration to change the Company's charter capital in the Business Registration Certificate, specifically:</w:t>
      </w:r>
    </w:p>
    <w:p w14:paraId="00000010" w14:textId="77777777" w:rsidR="002A0867" w:rsidRPr="00A52200" w:rsidRDefault="00A52200" w:rsidP="000129B7">
      <w:pPr>
        <w:numPr>
          <w:ilvl w:val="0"/>
          <w:numId w:val="5"/>
        </w:numPr>
        <w:pBdr>
          <w:top w:val="nil"/>
          <w:left w:val="nil"/>
          <w:bottom w:val="nil"/>
          <w:right w:val="nil"/>
          <w:between w:val="nil"/>
        </w:pBdr>
        <w:tabs>
          <w:tab w:val="left" w:pos="432"/>
          <w:tab w:val="left" w:pos="2899"/>
        </w:tabs>
        <w:spacing w:after="120" w:line="360" w:lineRule="auto"/>
        <w:jc w:val="both"/>
        <w:rPr>
          <w:rFonts w:ascii="Arial" w:eastAsia="Arial" w:hAnsi="Arial" w:cs="Arial"/>
          <w:color w:val="010000"/>
          <w:sz w:val="20"/>
          <w:szCs w:val="20"/>
        </w:rPr>
      </w:pPr>
      <w:r w:rsidRPr="00A52200">
        <w:rPr>
          <w:rFonts w:ascii="Arial" w:hAnsi="Arial" w:cs="Arial"/>
          <w:color w:val="010000"/>
          <w:sz w:val="20"/>
        </w:rPr>
        <w:t>Registered charter capital: VND1,295,753,340,000</w:t>
      </w:r>
    </w:p>
    <w:p w14:paraId="00000011" w14:textId="0828738D" w:rsidR="002A0867" w:rsidRPr="00A52200" w:rsidRDefault="00A52200" w:rsidP="000129B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52200">
        <w:rPr>
          <w:rFonts w:ascii="Arial" w:hAnsi="Arial" w:cs="Arial"/>
          <w:color w:val="010000"/>
          <w:sz w:val="20"/>
        </w:rPr>
        <w:t>2. Increased charter capital: VND129,569,500,000</w:t>
      </w:r>
    </w:p>
    <w:p w14:paraId="00000012" w14:textId="0FA3DBE8" w:rsidR="002A0867" w:rsidRPr="00A52200" w:rsidRDefault="00A52200" w:rsidP="000129B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52200">
        <w:rPr>
          <w:rFonts w:ascii="Arial" w:hAnsi="Arial" w:cs="Arial"/>
          <w:color w:val="010000"/>
          <w:sz w:val="20"/>
        </w:rPr>
        <w:t>3. Charter capital after increasing: VND1,425,322,840,000</w:t>
      </w:r>
    </w:p>
    <w:p w14:paraId="00000013" w14:textId="77777777" w:rsidR="002A0867" w:rsidRPr="00A52200" w:rsidRDefault="00A52200" w:rsidP="000129B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52200">
        <w:rPr>
          <w:rFonts w:ascii="Arial" w:hAnsi="Arial" w:cs="Arial"/>
          <w:color w:val="010000"/>
          <w:sz w:val="20"/>
        </w:rPr>
        <w:t xml:space="preserve">‎‎Article 3. Approve the amendment of the Company's Charter according to the new charter capital level </w:t>
      </w:r>
    </w:p>
    <w:p w14:paraId="00000014" w14:textId="460B0376" w:rsidR="002A0867" w:rsidRPr="00A52200" w:rsidRDefault="00A52200" w:rsidP="000129B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52200">
        <w:rPr>
          <w:rFonts w:ascii="Arial" w:hAnsi="Arial" w:cs="Arial"/>
          <w:color w:val="010000"/>
          <w:sz w:val="20"/>
        </w:rPr>
        <w:t>The Board of Directors approved the amendment of Clause 1, Article 6 of the Company's Charter on Operation and Organization as follows:</w:t>
      </w:r>
    </w:p>
    <w:p w14:paraId="00000015" w14:textId="2F909D89" w:rsidR="002A0867" w:rsidRPr="00A52200" w:rsidRDefault="00A52200" w:rsidP="000129B7">
      <w:pPr>
        <w:numPr>
          <w:ilvl w:val="0"/>
          <w:numId w:val="4"/>
        </w:numPr>
        <w:pBdr>
          <w:top w:val="nil"/>
          <w:left w:val="nil"/>
          <w:bottom w:val="nil"/>
          <w:right w:val="nil"/>
          <w:between w:val="nil"/>
        </w:pBdr>
        <w:tabs>
          <w:tab w:val="left" w:pos="432"/>
          <w:tab w:val="left" w:pos="2873"/>
        </w:tabs>
        <w:spacing w:after="120" w:line="360" w:lineRule="auto"/>
        <w:jc w:val="both"/>
        <w:rPr>
          <w:rFonts w:ascii="Arial" w:eastAsia="Arial" w:hAnsi="Arial" w:cs="Arial"/>
          <w:color w:val="010000"/>
          <w:sz w:val="20"/>
          <w:szCs w:val="20"/>
        </w:rPr>
      </w:pPr>
      <w:r w:rsidRPr="00A52200">
        <w:rPr>
          <w:rFonts w:ascii="Arial" w:hAnsi="Arial" w:cs="Arial"/>
          <w:color w:val="010000"/>
          <w:sz w:val="20"/>
        </w:rPr>
        <w:t>Before the change: “The Company's current charter capital is: VND1,295,753,340,000 divided into 129,575,334 shares, par value of each share is VND10,000”.</w:t>
      </w:r>
    </w:p>
    <w:p w14:paraId="00000016" w14:textId="2DAFC368" w:rsidR="002A0867" w:rsidRPr="00A52200" w:rsidRDefault="00A52200" w:rsidP="000129B7">
      <w:pPr>
        <w:numPr>
          <w:ilvl w:val="0"/>
          <w:numId w:val="4"/>
        </w:numPr>
        <w:pBdr>
          <w:top w:val="nil"/>
          <w:left w:val="nil"/>
          <w:bottom w:val="nil"/>
          <w:right w:val="nil"/>
          <w:between w:val="nil"/>
        </w:pBdr>
        <w:tabs>
          <w:tab w:val="left" w:pos="432"/>
          <w:tab w:val="left" w:pos="2873"/>
        </w:tabs>
        <w:spacing w:after="120" w:line="360" w:lineRule="auto"/>
        <w:jc w:val="both"/>
        <w:rPr>
          <w:rFonts w:ascii="Arial" w:eastAsia="Arial" w:hAnsi="Arial" w:cs="Arial"/>
          <w:color w:val="010000"/>
          <w:sz w:val="20"/>
          <w:szCs w:val="20"/>
        </w:rPr>
      </w:pPr>
      <w:r w:rsidRPr="00A52200">
        <w:rPr>
          <w:rFonts w:ascii="Arial" w:hAnsi="Arial" w:cs="Arial"/>
          <w:color w:val="010000"/>
          <w:sz w:val="20"/>
        </w:rPr>
        <w:t>After the change: “The Company's current charter capital is: VND1,425,322,840,000 divided into 142,532,284 shares, par value of each share is VND10,000</w:t>
      </w:r>
    </w:p>
    <w:p w14:paraId="00000017" w14:textId="166AAC30" w:rsidR="002A0867" w:rsidRPr="00A52200" w:rsidRDefault="00A52200" w:rsidP="000129B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52200">
        <w:rPr>
          <w:rFonts w:ascii="Arial" w:hAnsi="Arial" w:cs="Arial"/>
          <w:color w:val="010000"/>
          <w:sz w:val="20"/>
        </w:rPr>
        <w:t>‎‎Article 4. Approve the registration of additional securities at the Vietnam Securities Depository and Clearing Corporation and the registration of additional securities listing at Hanoi Stock Exchange for the entire number of additional shares issued in Article 1 of this Decision.</w:t>
      </w:r>
    </w:p>
    <w:p w14:paraId="00000018" w14:textId="0B4FC5C6" w:rsidR="002A0867" w:rsidRPr="00A52200" w:rsidRDefault="00A52200" w:rsidP="000129B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52200">
        <w:rPr>
          <w:rFonts w:ascii="Arial" w:hAnsi="Arial" w:cs="Arial"/>
          <w:color w:val="010000"/>
          <w:sz w:val="20"/>
        </w:rPr>
        <w:t xml:space="preserve">This Decision takes effect from the date of signing. Members of the Board of Directors, the Executive </w:t>
      </w:r>
      <w:r w:rsidRPr="00A52200">
        <w:rPr>
          <w:rFonts w:ascii="Arial" w:hAnsi="Arial" w:cs="Arial"/>
          <w:color w:val="010000"/>
          <w:sz w:val="20"/>
        </w:rPr>
        <w:lastRenderedPageBreak/>
        <w:t>Board, and relevant Departments are responsible for implementing this Decision.</w:t>
      </w:r>
    </w:p>
    <w:p w14:paraId="0000001A" w14:textId="4A6EA481" w:rsidR="002A0867" w:rsidRPr="00A52200" w:rsidRDefault="00A52200" w:rsidP="000129B7">
      <w:pPr>
        <w:pBdr>
          <w:top w:val="nil"/>
          <w:left w:val="nil"/>
          <w:bottom w:val="nil"/>
          <w:right w:val="nil"/>
          <w:between w:val="nil"/>
        </w:pBdr>
        <w:tabs>
          <w:tab w:val="left" w:pos="432"/>
          <w:tab w:val="left" w:pos="2240"/>
        </w:tabs>
        <w:spacing w:after="120" w:line="360" w:lineRule="auto"/>
        <w:jc w:val="both"/>
        <w:rPr>
          <w:rFonts w:ascii="Arial" w:eastAsia="Arial" w:hAnsi="Arial" w:cs="Arial"/>
          <w:color w:val="010000"/>
          <w:sz w:val="20"/>
          <w:szCs w:val="20"/>
        </w:rPr>
      </w:pPr>
      <w:r w:rsidRPr="00A52200">
        <w:rPr>
          <w:rFonts w:ascii="Arial" w:hAnsi="Arial" w:cs="Arial"/>
          <w:color w:val="010000"/>
          <w:sz w:val="20"/>
        </w:rPr>
        <w:t xml:space="preserve">On July 15, 2024, Tien </w:t>
      </w:r>
      <w:proofErr w:type="spellStart"/>
      <w:r w:rsidRPr="00A52200">
        <w:rPr>
          <w:rFonts w:ascii="Arial" w:hAnsi="Arial" w:cs="Arial"/>
          <w:color w:val="010000"/>
          <w:sz w:val="20"/>
        </w:rPr>
        <w:t>Phong</w:t>
      </w:r>
      <w:proofErr w:type="spellEnd"/>
      <w:r w:rsidRPr="00A52200">
        <w:rPr>
          <w:rFonts w:ascii="Arial" w:hAnsi="Arial" w:cs="Arial"/>
          <w:color w:val="010000"/>
          <w:sz w:val="20"/>
        </w:rPr>
        <w:t xml:space="preserve"> Plastic JSC announced Report No. 54/BC-HDQT on the results of share issuance to dividends as follows: </w:t>
      </w:r>
    </w:p>
    <w:p w14:paraId="0000001B" w14:textId="77777777" w:rsidR="002A0867" w:rsidRPr="00A52200" w:rsidRDefault="00A52200" w:rsidP="000129B7">
      <w:pPr>
        <w:numPr>
          <w:ilvl w:val="0"/>
          <w:numId w:val="2"/>
        </w:numPr>
        <w:pBdr>
          <w:top w:val="nil"/>
          <w:left w:val="nil"/>
          <w:bottom w:val="nil"/>
          <w:right w:val="nil"/>
          <w:between w:val="nil"/>
        </w:pBdr>
        <w:tabs>
          <w:tab w:val="left" w:pos="432"/>
          <w:tab w:val="left" w:pos="2240"/>
        </w:tabs>
        <w:spacing w:after="120" w:line="360" w:lineRule="auto"/>
        <w:ind w:left="0" w:firstLine="0"/>
        <w:jc w:val="both"/>
        <w:rPr>
          <w:rFonts w:ascii="Arial" w:eastAsia="Arial" w:hAnsi="Arial" w:cs="Arial"/>
          <w:color w:val="010000"/>
          <w:sz w:val="20"/>
          <w:szCs w:val="20"/>
        </w:rPr>
      </w:pPr>
      <w:r w:rsidRPr="00A52200">
        <w:rPr>
          <w:rFonts w:ascii="Arial" w:hAnsi="Arial" w:cs="Arial"/>
          <w:color w:val="010000"/>
          <w:sz w:val="20"/>
        </w:rPr>
        <w:t>Issuance plan:</w:t>
      </w:r>
    </w:p>
    <w:p w14:paraId="0000001C" w14:textId="77777777" w:rsidR="002A0867" w:rsidRPr="00A52200" w:rsidRDefault="00A52200" w:rsidP="000129B7">
      <w:pPr>
        <w:numPr>
          <w:ilvl w:val="0"/>
          <w:numId w:val="3"/>
        </w:numPr>
        <w:pBdr>
          <w:top w:val="nil"/>
          <w:left w:val="nil"/>
          <w:bottom w:val="nil"/>
          <w:right w:val="nil"/>
          <w:between w:val="nil"/>
        </w:pBdr>
        <w:tabs>
          <w:tab w:val="left" w:pos="432"/>
          <w:tab w:val="left" w:pos="2240"/>
        </w:tabs>
        <w:spacing w:after="120" w:line="360" w:lineRule="auto"/>
        <w:ind w:left="0" w:firstLine="0"/>
        <w:jc w:val="both"/>
        <w:rPr>
          <w:rFonts w:ascii="Arial" w:eastAsia="Arial" w:hAnsi="Arial" w:cs="Arial"/>
          <w:color w:val="010000"/>
          <w:sz w:val="20"/>
          <w:szCs w:val="20"/>
        </w:rPr>
      </w:pPr>
      <w:r w:rsidRPr="00A52200">
        <w:rPr>
          <w:rFonts w:ascii="Arial" w:hAnsi="Arial" w:cs="Arial"/>
          <w:color w:val="010000"/>
          <w:sz w:val="20"/>
        </w:rPr>
        <w:t xml:space="preserve">Share name: Share of Tien </w:t>
      </w:r>
      <w:proofErr w:type="spellStart"/>
      <w:r w:rsidRPr="00A52200">
        <w:rPr>
          <w:rFonts w:ascii="Arial" w:hAnsi="Arial" w:cs="Arial"/>
          <w:color w:val="010000"/>
          <w:sz w:val="20"/>
        </w:rPr>
        <w:t>Phong</w:t>
      </w:r>
      <w:proofErr w:type="spellEnd"/>
      <w:r w:rsidRPr="00A52200">
        <w:rPr>
          <w:rFonts w:ascii="Arial" w:hAnsi="Arial" w:cs="Arial"/>
          <w:color w:val="010000"/>
          <w:sz w:val="20"/>
        </w:rPr>
        <w:t xml:space="preserve"> Plastic JSC</w:t>
      </w:r>
    </w:p>
    <w:p w14:paraId="0000001D" w14:textId="77777777" w:rsidR="002A0867" w:rsidRPr="00A52200" w:rsidRDefault="00A52200" w:rsidP="000129B7">
      <w:pPr>
        <w:numPr>
          <w:ilvl w:val="0"/>
          <w:numId w:val="5"/>
        </w:numPr>
        <w:pBdr>
          <w:top w:val="nil"/>
          <w:left w:val="nil"/>
          <w:bottom w:val="nil"/>
          <w:right w:val="nil"/>
          <w:between w:val="nil"/>
        </w:pBdr>
        <w:tabs>
          <w:tab w:val="left" w:pos="432"/>
          <w:tab w:val="left" w:pos="2168"/>
        </w:tabs>
        <w:spacing w:after="120" w:line="360" w:lineRule="auto"/>
        <w:jc w:val="both"/>
        <w:rPr>
          <w:rFonts w:ascii="Arial" w:eastAsia="Arial" w:hAnsi="Arial" w:cs="Arial"/>
          <w:color w:val="010000"/>
          <w:sz w:val="20"/>
          <w:szCs w:val="20"/>
        </w:rPr>
      </w:pPr>
      <w:r w:rsidRPr="00A52200">
        <w:rPr>
          <w:rFonts w:ascii="Arial" w:hAnsi="Arial" w:cs="Arial"/>
          <w:color w:val="010000"/>
          <w:sz w:val="20"/>
        </w:rPr>
        <w:t>Share type: Common shares</w:t>
      </w:r>
    </w:p>
    <w:p w14:paraId="0000001E" w14:textId="77777777" w:rsidR="002A0867" w:rsidRPr="00A52200" w:rsidRDefault="00A52200" w:rsidP="000129B7">
      <w:pPr>
        <w:numPr>
          <w:ilvl w:val="0"/>
          <w:numId w:val="5"/>
        </w:numPr>
        <w:pBdr>
          <w:top w:val="nil"/>
          <w:left w:val="nil"/>
          <w:bottom w:val="nil"/>
          <w:right w:val="nil"/>
          <w:between w:val="nil"/>
        </w:pBdr>
        <w:tabs>
          <w:tab w:val="left" w:pos="432"/>
          <w:tab w:val="left" w:pos="2168"/>
        </w:tabs>
        <w:spacing w:after="120" w:line="360" w:lineRule="auto"/>
        <w:jc w:val="both"/>
        <w:rPr>
          <w:rFonts w:ascii="Arial" w:eastAsia="Arial" w:hAnsi="Arial" w:cs="Arial"/>
          <w:color w:val="010000"/>
          <w:sz w:val="20"/>
          <w:szCs w:val="20"/>
        </w:rPr>
      </w:pPr>
      <w:r w:rsidRPr="00A52200">
        <w:rPr>
          <w:rFonts w:ascii="Arial" w:hAnsi="Arial" w:cs="Arial"/>
          <w:color w:val="010000"/>
          <w:sz w:val="20"/>
        </w:rPr>
        <w:t xml:space="preserve">Number of shares before issuance: </w:t>
      </w:r>
    </w:p>
    <w:p w14:paraId="0000001F" w14:textId="399679F1" w:rsidR="002A0867" w:rsidRPr="00A52200" w:rsidRDefault="00A52200" w:rsidP="000129B7">
      <w:pPr>
        <w:numPr>
          <w:ilvl w:val="0"/>
          <w:numId w:val="4"/>
        </w:numPr>
        <w:pBdr>
          <w:top w:val="nil"/>
          <w:left w:val="nil"/>
          <w:bottom w:val="nil"/>
          <w:right w:val="nil"/>
          <w:between w:val="nil"/>
        </w:pBdr>
        <w:tabs>
          <w:tab w:val="left" w:pos="432"/>
          <w:tab w:val="left" w:pos="2078"/>
        </w:tabs>
        <w:spacing w:after="120" w:line="360" w:lineRule="auto"/>
        <w:jc w:val="both"/>
        <w:rPr>
          <w:rFonts w:ascii="Arial" w:eastAsia="Arial" w:hAnsi="Arial" w:cs="Arial"/>
          <w:color w:val="010000"/>
          <w:sz w:val="20"/>
          <w:szCs w:val="20"/>
        </w:rPr>
      </w:pPr>
      <w:r w:rsidRPr="00A52200">
        <w:rPr>
          <w:rFonts w:ascii="Arial" w:hAnsi="Arial" w:cs="Arial"/>
          <w:color w:val="010000"/>
          <w:sz w:val="20"/>
        </w:rPr>
        <w:t>Total number of issued shares</w:t>
      </w:r>
      <w:proofErr w:type="gramStart"/>
      <w:r w:rsidRPr="00A52200">
        <w:rPr>
          <w:rFonts w:ascii="Arial" w:hAnsi="Arial" w:cs="Arial"/>
          <w:color w:val="010000"/>
          <w:sz w:val="20"/>
        </w:rPr>
        <w:t>: :</w:t>
      </w:r>
      <w:proofErr w:type="gramEnd"/>
      <w:r w:rsidRPr="00A52200">
        <w:rPr>
          <w:rFonts w:ascii="Arial" w:hAnsi="Arial" w:cs="Arial"/>
          <w:color w:val="010000"/>
          <w:sz w:val="20"/>
        </w:rPr>
        <w:t xml:space="preserve"> 129,575,334 shares</w:t>
      </w:r>
    </w:p>
    <w:p w14:paraId="00000020" w14:textId="77777777" w:rsidR="002A0867" w:rsidRPr="00A52200" w:rsidRDefault="00A52200" w:rsidP="000129B7">
      <w:pPr>
        <w:numPr>
          <w:ilvl w:val="0"/>
          <w:numId w:val="4"/>
        </w:numPr>
        <w:pBdr>
          <w:top w:val="nil"/>
          <w:left w:val="nil"/>
          <w:bottom w:val="nil"/>
          <w:right w:val="nil"/>
          <w:between w:val="nil"/>
        </w:pBdr>
        <w:tabs>
          <w:tab w:val="left" w:pos="432"/>
          <w:tab w:val="left" w:pos="2081"/>
        </w:tabs>
        <w:spacing w:after="120" w:line="360" w:lineRule="auto"/>
        <w:jc w:val="both"/>
        <w:rPr>
          <w:rFonts w:ascii="Arial" w:eastAsia="Arial" w:hAnsi="Arial" w:cs="Arial"/>
          <w:color w:val="010000"/>
          <w:sz w:val="20"/>
          <w:szCs w:val="20"/>
        </w:rPr>
      </w:pPr>
      <w:r w:rsidRPr="00A52200">
        <w:rPr>
          <w:rFonts w:ascii="Arial" w:hAnsi="Arial" w:cs="Arial"/>
          <w:color w:val="010000"/>
          <w:sz w:val="20"/>
        </w:rPr>
        <w:t>Number of outstanding shares: 129,575,334 shares.</w:t>
      </w:r>
    </w:p>
    <w:p w14:paraId="00000021" w14:textId="77777777" w:rsidR="002A0867" w:rsidRPr="00A52200" w:rsidRDefault="00A52200" w:rsidP="000129B7">
      <w:pPr>
        <w:numPr>
          <w:ilvl w:val="0"/>
          <w:numId w:val="4"/>
        </w:numPr>
        <w:pBdr>
          <w:top w:val="nil"/>
          <w:left w:val="nil"/>
          <w:bottom w:val="nil"/>
          <w:right w:val="nil"/>
          <w:between w:val="nil"/>
        </w:pBdr>
        <w:tabs>
          <w:tab w:val="left" w:pos="432"/>
          <w:tab w:val="left" w:pos="2081"/>
        </w:tabs>
        <w:spacing w:after="120" w:line="360" w:lineRule="auto"/>
        <w:jc w:val="both"/>
        <w:rPr>
          <w:rFonts w:ascii="Arial" w:eastAsia="Arial" w:hAnsi="Arial" w:cs="Arial"/>
          <w:color w:val="010000"/>
          <w:sz w:val="20"/>
          <w:szCs w:val="20"/>
        </w:rPr>
      </w:pPr>
      <w:r w:rsidRPr="00A52200">
        <w:rPr>
          <w:rFonts w:ascii="Arial" w:hAnsi="Arial" w:cs="Arial"/>
          <w:color w:val="010000"/>
          <w:sz w:val="20"/>
        </w:rPr>
        <w:t>Number of treasury shares: 0 shares.</w:t>
      </w:r>
    </w:p>
    <w:p w14:paraId="00000022" w14:textId="0E62FB93" w:rsidR="002A0867" w:rsidRPr="00A52200" w:rsidRDefault="00A52200" w:rsidP="000129B7">
      <w:pPr>
        <w:numPr>
          <w:ilvl w:val="0"/>
          <w:numId w:val="5"/>
        </w:numPr>
        <w:pBdr>
          <w:top w:val="nil"/>
          <w:left w:val="nil"/>
          <w:bottom w:val="nil"/>
          <w:right w:val="nil"/>
          <w:between w:val="nil"/>
        </w:pBdr>
        <w:tabs>
          <w:tab w:val="left" w:pos="432"/>
          <w:tab w:val="left" w:pos="2231"/>
        </w:tabs>
        <w:spacing w:after="120" w:line="360" w:lineRule="auto"/>
        <w:jc w:val="both"/>
        <w:rPr>
          <w:rFonts w:ascii="Arial" w:eastAsia="Arial" w:hAnsi="Arial" w:cs="Arial"/>
          <w:color w:val="010000"/>
          <w:sz w:val="20"/>
          <w:szCs w:val="20"/>
        </w:rPr>
      </w:pPr>
      <w:r w:rsidRPr="00A52200">
        <w:rPr>
          <w:rFonts w:ascii="Arial" w:hAnsi="Arial" w:cs="Arial"/>
          <w:color w:val="010000"/>
          <w:sz w:val="20"/>
        </w:rPr>
        <w:t>The number of shares expected to be issued: 12,957,533 shares.</w:t>
      </w:r>
    </w:p>
    <w:p w14:paraId="00000023" w14:textId="77777777" w:rsidR="002A0867" w:rsidRPr="00A52200" w:rsidRDefault="00A52200" w:rsidP="000129B7">
      <w:pPr>
        <w:numPr>
          <w:ilvl w:val="0"/>
          <w:numId w:val="5"/>
        </w:numPr>
        <w:pBdr>
          <w:top w:val="nil"/>
          <w:left w:val="nil"/>
          <w:bottom w:val="nil"/>
          <w:right w:val="nil"/>
          <w:between w:val="nil"/>
        </w:pBdr>
        <w:tabs>
          <w:tab w:val="left" w:pos="432"/>
          <w:tab w:val="left" w:pos="2175"/>
        </w:tabs>
        <w:spacing w:after="120" w:line="360" w:lineRule="auto"/>
        <w:jc w:val="both"/>
        <w:rPr>
          <w:rFonts w:ascii="Arial" w:eastAsia="Arial" w:hAnsi="Arial" w:cs="Arial"/>
          <w:color w:val="010000"/>
          <w:sz w:val="20"/>
          <w:szCs w:val="20"/>
        </w:rPr>
      </w:pPr>
      <w:r w:rsidRPr="00A52200">
        <w:rPr>
          <w:rFonts w:ascii="Arial" w:hAnsi="Arial" w:cs="Arial"/>
          <w:color w:val="010000"/>
          <w:sz w:val="20"/>
        </w:rPr>
        <w:t>Rights exercise rate 10:01 (Shareholders owning 10 old shares will receive an additional 01 new share).</w:t>
      </w:r>
    </w:p>
    <w:p w14:paraId="00000024" w14:textId="77777777" w:rsidR="002A0867" w:rsidRPr="00A52200" w:rsidRDefault="00A52200" w:rsidP="000129B7">
      <w:pPr>
        <w:numPr>
          <w:ilvl w:val="0"/>
          <w:numId w:val="5"/>
        </w:numPr>
        <w:pBdr>
          <w:top w:val="nil"/>
          <w:left w:val="nil"/>
          <w:bottom w:val="nil"/>
          <w:right w:val="nil"/>
          <w:between w:val="nil"/>
        </w:pBdr>
        <w:tabs>
          <w:tab w:val="left" w:pos="432"/>
          <w:tab w:val="left" w:pos="2224"/>
        </w:tabs>
        <w:spacing w:after="120" w:line="360" w:lineRule="auto"/>
        <w:jc w:val="both"/>
        <w:rPr>
          <w:rFonts w:ascii="Arial" w:eastAsia="Arial" w:hAnsi="Arial" w:cs="Arial"/>
          <w:color w:val="010000"/>
          <w:sz w:val="20"/>
          <w:szCs w:val="20"/>
        </w:rPr>
      </w:pPr>
      <w:r w:rsidRPr="00A52200">
        <w:rPr>
          <w:rFonts w:ascii="Arial" w:hAnsi="Arial" w:cs="Arial"/>
          <w:color w:val="010000"/>
          <w:sz w:val="20"/>
        </w:rPr>
        <w:t>Source of capital for the issuance: Profit after tax in 2023</w:t>
      </w:r>
    </w:p>
    <w:p w14:paraId="00000025" w14:textId="671A0C2A" w:rsidR="002A0867" w:rsidRPr="00A52200" w:rsidRDefault="00A52200" w:rsidP="000129B7">
      <w:pPr>
        <w:numPr>
          <w:ilvl w:val="0"/>
          <w:numId w:val="5"/>
        </w:numPr>
        <w:pBdr>
          <w:top w:val="nil"/>
          <w:left w:val="nil"/>
          <w:bottom w:val="nil"/>
          <w:right w:val="nil"/>
          <w:between w:val="nil"/>
        </w:pBdr>
        <w:tabs>
          <w:tab w:val="left" w:pos="432"/>
          <w:tab w:val="left" w:pos="2175"/>
        </w:tabs>
        <w:spacing w:after="120" w:line="360" w:lineRule="auto"/>
        <w:jc w:val="both"/>
        <w:rPr>
          <w:rFonts w:ascii="Arial" w:eastAsia="Arial" w:hAnsi="Arial" w:cs="Arial"/>
          <w:color w:val="010000"/>
          <w:sz w:val="20"/>
          <w:szCs w:val="20"/>
        </w:rPr>
      </w:pPr>
      <w:r w:rsidRPr="00A52200">
        <w:rPr>
          <w:rFonts w:ascii="Arial" w:hAnsi="Arial" w:cs="Arial"/>
          <w:color w:val="010000"/>
          <w:sz w:val="20"/>
        </w:rPr>
        <w:t xml:space="preserve">Plan on handling fractional shares: The number of shares each shareholder receives when issuing shares to pay dividends will be rounded to the nearest unit based on the principle of rounding down, the number of fractional (decimal) shares (if any) will be canceled or not issued. </w:t>
      </w:r>
    </w:p>
    <w:p w14:paraId="00000026" w14:textId="4004ED35" w:rsidR="002A0867" w:rsidRPr="00A52200" w:rsidRDefault="00A52200" w:rsidP="000129B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52200">
        <w:rPr>
          <w:rFonts w:ascii="Arial" w:hAnsi="Arial" w:cs="Arial"/>
          <w:color w:val="010000"/>
          <w:sz w:val="20"/>
        </w:rPr>
        <w:t xml:space="preserve">For example: Shareholder A owns 118 shares at the record date. With the exercise rate of 10:01, shareholder A will receive 11.8 new shares. According to the above calculation principle, the fractional number of shares 0.8 will be canceled. Therefore, the shareholder will receive 11 new shares. </w:t>
      </w:r>
    </w:p>
    <w:p w14:paraId="00000027" w14:textId="77777777" w:rsidR="002A0867" w:rsidRPr="00A52200" w:rsidRDefault="00A52200" w:rsidP="000129B7">
      <w:pPr>
        <w:numPr>
          <w:ilvl w:val="0"/>
          <w:numId w:val="5"/>
        </w:numPr>
        <w:pBdr>
          <w:top w:val="nil"/>
          <w:left w:val="nil"/>
          <w:bottom w:val="nil"/>
          <w:right w:val="nil"/>
          <w:between w:val="nil"/>
        </w:pBdr>
        <w:tabs>
          <w:tab w:val="left" w:pos="432"/>
          <w:tab w:val="left" w:pos="1780"/>
        </w:tabs>
        <w:spacing w:after="120" w:line="360" w:lineRule="auto"/>
        <w:jc w:val="both"/>
        <w:rPr>
          <w:rFonts w:ascii="Arial" w:eastAsia="Arial" w:hAnsi="Arial" w:cs="Arial"/>
          <w:color w:val="010000"/>
          <w:sz w:val="20"/>
          <w:szCs w:val="20"/>
        </w:rPr>
      </w:pPr>
      <w:r w:rsidRPr="00A52200">
        <w:rPr>
          <w:rFonts w:ascii="Arial" w:hAnsi="Arial" w:cs="Arial"/>
          <w:color w:val="010000"/>
          <w:sz w:val="20"/>
        </w:rPr>
        <w:t>Completion date of the issuance: July 09, 2024</w:t>
      </w:r>
    </w:p>
    <w:p w14:paraId="00000028" w14:textId="17F7D3DD" w:rsidR="002A0867" w:rsidRPr="00A52200" w:rsidRDefault="00A52200" w:rsidP="000129B7">
      <w:pPr>
        <w:numPr>
          <w:ilvl w:val="0"/>
          <w:numId w:val="5"/>
        </w:numPr>
        <w:pBdr>
          <w:top w:val="nil"/>
          <w:left w:val="nil"/>
          <w:bottom w:val="nil"/>
          <w:right w:val="nil"/>
          <w:between w:val="nil"/>
        </w:pBdr>
        <w:tabs>
          <w:tab w:val="left" w:pos="432"/>
          <w:tab w:val="left" w:pos="1798"/>
        </w:tabs>
        <w:spacing w:after="120" w:line="360" w:lineRule="auto"/>
        <w:jc w:val="both"/>
        <w:rPr>
          <w:rFonts w:ascii="Arial" w:eastAsia="Arial" w:hAnsi="Arial" w:cs="Arial"/>
          <w:color w:val="010000"/>
          <w:sz w:val="20"/>
          <w:szCs w:val="20"/>
        </w:rPr>
      </w:pPr>
      <w:r w:rsidRPr="00A52200">
        <w:rPr>
          <w:rFonts w:ascii="Arial" w:hAnsi="Arial" w:cs="Arial"/>
          <w:color w:val="010000"/>
          <w:sz w:val="20"/>
        </w:rPr>
        <w:t>Expected date of share transfer: Q3/2024 after completing procedures for registering additional securities at the Vietnam Securities Depository and Clearing Corporation and listing additional securities at Hanoi Stock Exchange.</w:t>
      </w:r>
    </w:p>
    <w:p w14:paraId="00000029" w14:textId="77777777" w:rsidR="002A0867" w:rsidRPr="00A52200" w:rsidRDefault="00A52200" w:rsidP="000129B7">
      <w:pPr>
        <w:numPr>
          <w:ilvl w:val="0"/>
          <w:numId w:val="2"/>
        </w:numPr>
        <w:pBdr>
          <w:top w:val="nil"/>
          <w:left w:val="nil"/>
          <w:bottom w:val="nil"/>
          <w:right w:val="nil"/>
          <w:between w:val="nil"/>
        </w:pBdr>
        <w:tabs>
          <w:tab w:val="left" w:pos="432"/>
          <w:tab w:val="left" w:pos="1966"/>
        </w:tabs>
        <w:spacing w:after="120" w:line="360" w:lineRule="auto"/>
        <w:ind w:left="0" w:firstLine="0"/>
        <w:jc w:val="both"/>
        <w:rPr>
          <w:rFonts w:ascii="Arial" w:eastAsia="Arial" w:hAnsi="Arial" w:cs="Arial"/>
          <w:color w:val="010000"/>
          <w:sz w:val="20"/>
          <w:szCs w:val="20"/>
        </w:rPr>
      </w:pPr>
      <w:r w:rsidRPr="00A52200">
        <w:rPr>
          <w:rFonts w:ascii="Arial" w:hAnsi="Arial" w:cs="Arial"/>
          <w:color w:val="010000"/>
          <w:sz w:val="20"/>
        </w:rPr>
        <w:t>Share issuance results</w:t>
      </w:r>
    </w:p>
    <w:p w14:paraId="0000002A" w14:textId="77777777" w:rsidR="002A0867" w:rsidRPr="00A52200" w:rsidRDefault="00A52200" w:rsidP="000129B7">
      <w:pPr>
        <w:numPr>
          <w:ilvl w:val="0"/>
          <w:numId w:val="1"/>
        </w:numPr>
        <w:pBdr>
          <w:top w:val="nil"/>
          <w:left w:val="nil"/>
          <w:bottom w:val="nil"/>
          <w:right w:val="nil"/>
          <w:between w:val="nil"/>
        </w:pBdr>
        <w:tabs>
          <w:tab w:val="left" w:pos="432"/>
          <w:tab w:val="left" w:pos="1793"/>
        </w:tabs>
        <w:spacing w:after="120" w:line="360" w:lineRule="auto"/>
        <w:jc w:val="both"/>
        <w:rPr>
          <w:rFonts w:ascii="Arial" w:eastAsia="Arial" w:hAnsi="Arial" w:cs="Arial"/>
          <w:color w:val="010000"/>
          <w:sz w:val="20"/>
          <w:szCs w:val="20"/>
        </w:rPr>
      </w:pPr>
      <w:r w:rsidRPr="00A52200">
        <w:rPr>
          <w:rFonts w:ascii="Arial" w:hAnsi="Arial" w:cs="Arial"/>
          <w:color w:val="010000"/>
          <w:sz w:val="20"/>
        </w:rPr>
        <w:t>Total number of distributed shares: 12,956,950 shares, of which:</w:t>
      </w:r>
    </w:p>
    <w:p w14:paraId="0000002B" w14:textId="1536C990" w:rsidR="002A0867" w:rsidRPr="00A52200" w:rsidRDefault="00A52200" w:rsidP="000129B7">
      <w:pPr>
        <w:numPr>
          <w:ilvl w:val="0"/>
          <w:numId w:val="4"/>
        </w:numPr>
        <w:pBdr>
          <w:top w:val="nil"/>
          <w:left w:val="nil"/>
          <w:bottom w:val="nil"/>
          <w:right w:val="nil"/>
          <w:between w:val="nil"/>
        </w:pBdr>
        <w:tabs>
          <w:tab w:val="left" w:pos="432"/>
          <w:tab w:val="left" w:pos="1721"/>
        </w:tabs>
        <w:spacing w:after="120" w:line="360" w:lineRule="auto"/>
        <w:jc w:val="both"/>
        <w:rPr>
          <w:rFonts w:ascii="Arial" w:eastAsia="Arial" w:hAnsi="Arial" w:cs="Arial"/>
          <w:color w:val="010000"/>
          <w:sz w:val="20"/>
          <w:szCs w:val="20"/>
        </w:rPr>
      </w:pPr>
      <w:r w:rsidRPr="00A52200">
        <w:rPr>
          <w:rFonts w:ascii="Arial" w:hAnsi="Arial" w:cs="Arial"/>
          <w:color w:val="010000"/>
          <w:sz w:val="20"/>
        </w:rPr>
        <w:t>Number of shares distributed to shareholders according to the rate: 12,956,950 shares for 2,982 shareholders;</w:t>
      </w:r>
    </w:p>
    <w:p w14:paraId="0000002C" w14:textId="535423B7" w:rsidR="002A0867" w:rsidRPr="00A52200" w:rsidRDefault="00A52200" w:rsidP="000129B7">
      <w:pPr>
        <w:numPr>
          <w:ilvl w:val="0"/>
          <w:numId w:val="4"/>
        </w:numPr>
        <w:pBdr>
          <w:top w:val="nil"/>
          <w:left w:val="nil"/>
          <w:bottom w:val="nil"/>
          <w:right w:val="nil"/>
          <w:between w:val="nil"/>
        </w:pBdr>
        <w:tabs>
          <w:tab w:val="left" w:pos="432"/>
          <w:tab w:val="left" w:pos="1721"/>
        </w:tabs>
        <w:spacing w:after="120" w:line="360" w:lineRule="auto"/>
        <w:jc w:val="both"/>
        <w:rPr>
          <w:rFonts w:ascii="Arial" w:eastAsia="Arial" w:hAnsi="Arial" w:cs="Arial"/>
          <w:color w:val="010000"/>
          <w:sz w:val="20"/>
          <w:szCs w:val="20"/>
        </w:rPr>
      </w:pPr>
      <w:r w:rsidRPr="00A52200">
        <w:rPr>
          <w:rFonts w:ascii="Arial" w:hAnsi="Arial" w:cs="Arial"/>
          <w:color w:val="010000"/>
          <w:sz w:val="20"/>
        </w:rPr>
        <w:t>Number of fractional shares: 583.4 shares (these shares will be canceled).</w:t>
      </w:r>
    </w:p>
    <w:p w14:paraId="0000002D" w14:textId="77777777" w:rsidR="002A0867" w:rsidRPr="00A52200" w:rsidRDefault="00A52200" w:rsidP="000129B7">
      <w:pPr>
        <w:numPr>
          <w:ilvl w:val="0"/>
          <w:numId w:val="1"/>
        </w:numPr>
        <w:pBdr>
          <w:top w:val="nil"/>
          <w:left w:val="nil"/>
          <w:bottom w:val="nil"/>
          <w:right w:val="nil"/>
          <w:between w:val="nil"/>
        </w:pBdr>
        <w:tabs>
          <w:tab w:val="left" w:pos="432"/>
          <w:tab w:val="left" w:pos="1808"/>
        </w:tabs>
        <w:spacing w:after="120" w:line="360" w:lineRule="auto"/>
        <w:jc w:val="both"/>
        <w:rPr>
          <w:rFonts w:ascii="Arial" w:eastAsia="Arial" w:hAnsi="Arial" w:cs="Arial"/>
          <w:color w:val="010000"/>
          <w:sz w:val="20"/>
          <w:szCs w:val="20"/>
        </w:rPr>
      </w:pPr>
      <w:r w:rsidRPr="00A52200">
        <w:rPr>
          <w:rFonts w:ascii="Arial" w:hAnsi="Arial" w:cs="Arial"/>
          <w:color w:val="010000"/>
          <w:sz w:val="20"/>
        </w:rPr>
        <w:t>Total number of shares after the issuance (on July 09, 2024): 142,532,284 shares, of which:</w:t>
      </w:r>
    </w:p>
    <w:p w14:paraId="0000002E" w14:textId="5F4B3270" w:rsidR="002A0867" w:rsidRPr="00A52200" w:rsidRDefault="00A52200" w:rsidP="000129B7">
      <w:pPr>
        <w:numPr>
          <w:ilvl w:val="0"/>
          <w:numId w:val="4"/>
        </w:numPr>
        <w:pBdr>
          <w:top w:val="nil"/>
          <w:left w:val="nil"/>
          <w:bottom w:val="nil"/>
          <w:right w:val="nil"/>
          <w:between w:val="nil"/>
        </w:pBdr>
        <w:tabs>
          <w:tab w:val="left" w:pos="432"/>
          <w:tab w:val="left" w:pos="1725"/>
        </w:tabs>
        <w:spacing w:after="120" w:line="360" w:lineRule="auto"/>
        <w:jc w:val="both"/>
        <w:rPr>
          <w:rFonts w:ascii="Arial" w:eastAsia="Arial" w:hAnsi="Arial" w:cs="Arial"/>
          <w:color w:val="010000"/>
          <w:sz w:val="20"/>
          <w:szCs w:val="20"/>
        </w:rPr>
      </w:pPr>
      <w:bookmarkStart w:id="0" w:name="_GoBack"/>
      <w:bookmarkEnd w:id="0"/>
      <w:r w:rsidRPr="00A52200">
        <w:rPr>
          <w:rFonts w:ascii="Arial" w:hAnsi="Arial" w:cs="Arial"/>
          <w:color w:val="010000"/>
          <w:sz w:val="20"/>
        </w:rPr>
        <w:t>Number of outstanding shares: 142,532,284 shares;</w:t>
      </w:r>
    </w:p>
    <w:p w14:paraId="0000002F" w14:textId="77777777" w:rsidR="002A0867" w:rsidRPr="00A52200" w:rsidRDefault="00A52200" w:rsidP="000129B7">
      <w:pPr>
        <w:numPr>
          <w:ilvl w:val="0"/>
          <w:numId w:val="4"/>
        </w:numPr>
        <w:pBdr>
          <w:top w:val="nil"/>
          <w:left w:val="nil"/>
          <w:bottom w:val="nil"/>
          <w:right w:val="nil"/>
          <w:between w:val="nil"/>
        </w:pBdr>
        <w:tabs>
          <w:tab w:val="left" w:pos="432"/>
          <w:tab w:val="left" w:pos="1725"/>
        </w:tabs>
        <w:spacing w:after="120" w:line="360" w:lineRule="auto"/>
        <w:jc w:val="both"/>
        <w:rPr>
          <w:rFonts w:ascii="Arial" w:eastAsia="Arial" w:hAnsi="Arial" w:cs="Arial"/>
          <w:color w:val="010000"/>
          <w:sz w:val="20"/>
          <w:szCs w:val="20"/>
        </w:rPr>
      </w:pPr>
      <w:r w:rsidRPr="00A52200">
        <w:rPr>
          <w:rFonts w:ascii="Arial" w:hAnsi="Arial" w:cs="Arial"/>
          <w:color w:val="010000"/>
          <w:sz w:val="20"/>
        </w:rPr>
        <w:t xml:space="preserve">Number of treasury shares: 0 shares. </w:t>
      </w:r>
    </w:p>
    <w:sectPr w:rsidR="002A0867" w:rsidRPr="00A52200" w:rsidSect="00A5220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2D57"/>
    <w:multiLevelType w:val="multilevel"/>
    <w:tmpl w:val="C5C84026"/>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C54A8E"/>
    <w:multiLevelType w:val="multilevel"/>
    <w:tmpl w:val="FB6AC4B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9FF6F0B"/>
    <w:multiLevelType w:val="multilevel"/>
    <w:tmpl w:val="CBC2461E"/>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A46541"/>
    <w:multiLevelType w:val="multilevel"/>
    <w:tmpl w:val="8670030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69303F6"/>
    <w:multiLevelType w:val="multilevel"/>
    <w:tmpl w:val="467A334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67"/>
    <w:rsid w:val="000045B1"/>
    <w:rsid w:val="000129B7"/>
    <w:rsid w:val="002A0867"/>
    <w:rsid w:val="00A5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4E932"/>
  <w15:docId w15:val="{D30B5BE7-4878-4FA7-B50C-BCF8EF3E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515357"/>
      <w:sz w:val="26"/>
      <w:szCs w:val="26"/>
      <w:u w:val="none"/>
      <w:shd w:val="clear" w:color="auto" w:fill="auto"/>
    </w:rPr>
  </w:style>
  <w:style w:type="paragraph" w:customStyle="1" w:styleId="Vnbnnidung0">
    <w:name w:val="Văn bản nội dung"/>
    <w:basedOn w:val="Normal"/>
    <w:link w:val="Vnbnnidung"/>
    <w:pPr>
      <w:spacing w:line="252" w:lineRule="auto"/>
    </w:pPr>
    <w:rPr>
      <w:rFonts w:ascii="Times New Roman" w:eastAsia="Times New Roman" w:hAnsi="Times New Roman" w:cs="Times New Roman"/>
      <w:sz w:val="22"/>
      <w:szCs w:val="22"/>
    </w:rPr>
  </w:style>
  <w:style w:type="paragraph" w:customStyle="1" w:styleId="Khc0">
    <w:name w:val="Khác"/>
    <w:basedOn w:val="Normal"/>
    <w:link w:val="Khc"/>
    <w:pPr>
      <w:spacing w:line="252" w:lineRule="auto"/>
    </w:pPr>
    <w:rPr>
      <w:rFonts w:ascii="Times New Roman" w:eastAsia="Times New Roman" w:hAnsi="Times New Roman" w:cs="Times New Roman"/>
      <w:sz w:val="22"/>
      <w:szCs w:val="22"/>
    </w:rPr>
  </w:style>
  <w:style w:type="paragraph" w:customStyle="1" w:styleId="Tiu10">
    <w:name w:val="Tiêu đề #1"/>
    <w:basedOn w:val="Normal"/>
    <w:link w:val="Tiu1"/>
    <w:pPr>
      <w:ind w:left="5100"/>
      <w:outlineLvl w:val="0"/>
    </w:pPr>
    <w:rPr>
      <w:rFonts w:ascii="Times New Roman" w:eastAsia="Times New Roman" w:hAnsi="Times New Roman" w:cs="Times New Roman"/>
      <w:b/>
      <w:bCs/>
      <w:color w:val="515357"/>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SzXJk4ImOwG36JeNG47A8vHiA==">CgMxLjA4AHIhMWhxZEhZMFFqaEpBSzVaQVZSeWVQUkV6ZjB0bmJiRmJa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629</Words>
  <Characters>3589</Characters>
  <Application>Microsoft Office Word</Application>
  <DocSecurity>0</DocSecurity>
  <Lines>29</Lines>
  <Paragraphs>8</Paragraphs>
  <ScaleCrop>false</ScaleCrop>
  <Company>Microsoft</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2024-07-17T03:20:00Z</dcterms:created>
  <dcterms:modified xsi:type="dcterms:W3CDTF">2024-07-18T02:58:00Z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7ca79d6e6733bd3f8d5b5f619746a2cc0aaea620b24321d666172e85dfb734d9</vt:lpwstr>
  </property>
</Properties>
</file>