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AB" w:rsidRPr="00E7604D" w:rsidRDefault="00E7604D" w:rsidP="00A04BB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7604D">
        <w:rPr>
          <w:rFonts w:ascii="Arial" w:hAnsi="Arial" w:cs="Arial"/>
          <w:b/>
          <w:bCs/>
          <w:color w:val="010000"/>
          <w:sz w:val="20"/>
        </w:rPr>
        <w:t>VND122014:</w:t>
      </w:r>
      <w:r w:rsidRPr="00E7604D">
        <w:rPr>
          <w:rFonts w:ascii="Arial" w:hAnsi="Arial" w:cs="Arial"/>
          <w:b/>
          <w:color w:val="010000"/>
          <w:sz w:val="20"/>
        </w:rPr>
        <w:t xml:space="preserve"> Board Resolution</w:t>
      </w:r>
    </w:p>
    <w:p w:rsidR="00650AAB" w:rsidRPr="00E7604D" w:rsidRDefault="00E7604D" w:rsidP="00A04BB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04D">
        <w:rPr>
          <w:rFonts w:ascii="Arial" w:hAnsi="Arial" w:cs="Arial"/>
          <w:color w:val="010000"/>
          <w:sz w:val="20"/>
        </w:rPr>
        <w:t xml:space="preserve">On July 15, 2024, VNDIRECT Securities Corporation announced Resolution No. 629/2024/NQ-HDQT on approving the results of the public offering and share </w:t>
      </w:r>
      <w:r w:rsidR="00A04BB2">
        <w:rPr>
          <w:rFonts w:ascii="Arial" w:hAnsi="Arial" w:cs="Arial"/>
          <w:color w:val="010000"/>
          <w:sz w:val="20"/>
        </w:rPr>
        <w:t>issue</w:t>
      </w:r>
      <w:r w:rsidRPr="00E7604D">
        <w:rPr>
          <w:rFonts w:ascii="Arial" w:hAnsi="Arial" w:cs="Arial"/>
          <w:color w:val="010000"/>
          <w:sz w:val="20"/>
        </w:rPr>
        <w:t xml:space="preserve"> to pay </w:t>
      </w:r>
      <w:r w:rsidR="00A04BB2">
        <w:rPr>
          <w:rFonts w:ascii="Arial" w:hAnsi="Arial" w:cs="Arial"/>
          <w:color w:val="010000"/>
          <w:sz w:val="20"/>
        </w:rPr>
        <w:t>dividend</w:t>
      </w:r>
      <w:r w:rsidRPr="00E7604D">
        <w:rPr>
          <w:rFonts w:ascii="Arial" w:hAnsi="Arial" w:cs="Arial"/>
          <w:color w:val="010000"/>
          <w:sz w:val="20"/>
        </w:rPr>
        <w:t xml:space="preserve"> as follows: </w:t>
      </w:r>
    </w:p>
    <w:p w:rsidR="00650AAB" w:rsidRPr="00E7604D" w:rsidRDefault="00E7604D" w:rsidP="00A04BB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04D">
        <w:rPr>
          <w:rFonts w:ascii="Arial" w:hAnsi="Arial" w:cs="Arial"/>
          <w:color w:val="010000"/>
          <w:sz w:val="20"/>
        </w:rPr>
        <w:t xml:space="preserve">‎‎Article 1. Approve all results of public offering to </w:t>
      </w:r>
      <w:r w:rsidR="00A04BB2">
        <w:rPr>
          <w:rFonts w:ascii="Arial" w:hAnsi="Arial" w:cs="Arial"/>
          <w:color w:val="010000"/>
          <w:sz w:val="20"/>
        </w:rPr>
        <w:t>outstanding</w:t>
      </w:r>
      <w:r w:rsidRPr="00E7604D">
        <w:rPr>
          <w:rFonts w:ascii="Arial" w:hAnsi="Arial" w:cs="Arial"/>
          <w:color w:val="010000"/>
          <w:sz w:val="20"/>
        </w:rPr>
        <w:t xml:space="preserve"> shareholders and share </w:t>
      </w:r>
      <w:r w:rsidR="00A04BB2">
        <w:rPr>
          <w:rFonts w:ascii="Arial" w:hAnsi="Arial" w:cs="Arial"/>
          <w:color w:val="010000"/>
          <w:sz w:val="20"/>
        </w:rPr>
        <w:t>issue</w:t>
      </w:r>
      <w:r w:rsidRPr="00E7604D">
        <w:rPr>
          <w:rFonts w:ascii="Arial" w:hAnsi="Arial" w:cs="Arial"/>
          <w:color w:val="010000"/>
          <w:sz w:val="20"/>
        </w:rPr>
        <w:t xml:space="preserve"> to pay </w:t>
      </w:r>
      <w:r w:rsidR="00A04BB2">
        <w:rPr>
          <w:rFonts w:ascii="Arial" w:hAnsi="Arial" w:cs="Arial"/>
          <w:color w:val="010000"/>
          <w:sz w:val="20"/>
        </w:rPr>
        <w:t>dividend</w:t>
      </w:r>
      <w:r w:rsidRPr="00E7604D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33"/>
        <w:gridCol w:w="6194"/>
      </w:tblGrid>
      <w:tr w:rsidR="00650AAB" w:rsidRPr="00E7604D" w:rsidTr="00E7604D">
        <w:tc>
          <w:tcPr>
            <w:tcW w:w="1569" w:type="pct"/>
            <w:shd w:val="clear" w:color="auto" w:fill="auto"/>
            <w:vAlign w:val="center"/>
          </w:tcPr>
          <w:p w:rsidR="00650AAB" w:rsidRPr="00E7604D" w:rsidRDefault="00E7604D" w:rsidP="00A04B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7604D">
              <w:rPr>
                <w:rFonts w:ascii="Arial" w:hAnsi="Arial" w:cs="Arial"/>
                <w:color w:val="010000"/>
                <w:sz w:val="20"/>
              </w:rPr>
              <w:t>Shares for offering:</w:t>
            </w:r>
          </w:p>
        </w:tc>
        <w:tc>
          <w:tcPr>
            <w:tcW w:w="3431" w:type="pct"/>
            <w:shd w:val="clear" w:color="auto" w:fill="auto"/>
            <w:vAlign w:val="center"/>
          </w:tcPr>
          <w:p w:rsidR="00650AAB" w:rsidRPr="00E7604D" w:rsidRDefault="00E7604D" w:rsidP="00A0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7604D">
              <w:rPr>
                <w:rFonts w:ascii="Arial" w:hAnsi="Arial" w:cs="Arial"/>
                <w:color w:val="010000"/>
                <w:sz w:val="20"/>
              </w:rPr>
              <w:t xml:space="preserve">Shares of VNDIRECT Securities Corporation </w:t>
            </w:r>
          </w:p>
        </w:tc>
      </w:tr>
      <w:tr w:rsidR="00650AAB" w:rsidRPr="00E7604D" w:rsidTr="00E7604D">
        <w:tc>
          <w:tcPr>
            <w:tcW w:w="1569" w:type="pct"/>
            <w:shd w:val="clear" w:color="auto" w:fill="auto"/>
            <w:vAlign w:val="center"/>
          </w:tcPr>
          <w:p w:rsidR="00650AAB" w:rsidRPr="00E7604D" w:rsidRDefault="00E7604D" w:rsidP="00A04B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7604D">
              <w:rPr>
                <w:rFonts w:ascii="Arial" w:hAnsi="Arial" w:cs="Arial"/>
                <w:color w:val="010000"/>
                <w:sz w:val="20"/>
              </w:rPr>
              <w:t>Share type:</w:t>
            </w:r>
          </w:p>
        </w:tc>
        <w:tc>
          <w:tcPr>
            <w:tcW w:w="3431" w:type="pct"/>
            <w:shd w:val="clear" w:color="auto" w:fill="auto"/>
            <w:vAlign w:val="center"/>
          </w:tcPr>
          <w:p w:rsidR="00650AAB" w:rsidRPr="00E7604D" w:rsidRDefault="00E7604D" w:rsidP="00A0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"/>
                <w:tab w:val="left" w:pos="3042"/>
                <w:tab w:val="left" w:pos="327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7604D">
              <w:rPr>
                <w:rFonts w:ascii="Arial" w:hAnsi="Arial" w:cs="Arial"/>
                <w:color w:val="010000"/>
                <w:sz w:val="20"/>
              </w:rPr>
              <w:t>Common shares</w:t>
            </w:r>
          </w:p>
        </w:tc>
      </w:tr>
      <w:tr w:rsidR="00650AAB" w:rsidRPr="00E7604D" w:rsidTr="00E7604D">
        <w:tc>
          <w:tcPr>
            <w:tcW w:w="1569" w:type="pct"/>
            <w:shd w:val="clear" w:color="auto" w:fill="auto"/>
            <w:vAlign w:val="center"/>
          </w:tcPr>
          <w:p w:rsidR="00650AAB" w:rsidRPr="00E7604D" w:rsidRDefault="00E7604D" w:rsidP="00A04B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7604D">
              <w:rPr>
                <w:rFonts w:ascii="Arial" w:hAnsi="Arial" w:cs="Arial"/>
                <w:color w:val="010000"/>
                <w:sz w:val="20"/>
              </w:rPr>
              <w:t>Offering price</w:t>
            </w:r>
          </w:p>
        </w:tc>
        <w:tc>
          <w:tcPr>
            <w:tcW w:w="3431" w:type="pct"/>
            <w:shd w:val="clear" w:color="auto" w:fill="auto"/>
            <w:vAlign w:val="center"/>
          </w:tcPr>
          <w:p w:rsidR="00650AAB" w:rsidRPr="00E7604D" w:rsidRDefault="00E7604D" w:rsidP="00A0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7604D">
              <w:rPr>
                <w:rFonts w:ascii="Arial" w:hAnsi="Arial" w:cs="Arial"/>
                <w:color w:val="010000"/>
                <w:sz w:val="20"/>
              </w:rPr>
              <w:t>VND10,000/share</w:t>
            </w:r>
          </w:p>
        </w:tc>
      </w:tr>
    </w:tbl>
    <w:p w:rsidR="00650AAB" w:rsidRPr="00E7604D" w:rsidRDefault="00E7604D" w:rsidP="00A04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04D">
        <w:rPr>
          <w:rFonts w:ascii="Arial" w:hAnsi="Arial" w:cs="Arial"/>
          <w:color w:val="010000"/>
          <w:sz w:val="20"/>
        </w:rPr>
        <w:t xml:space="preserve">Total number of shares allowed for public offering to </w:t>
      </w:r>
      <w:r w:rsidR="00A04BB2">
        <w:rPr>
          <w:rFonts w:ascii="Arial" w:hAnsi="Arial" w:cs="Arial"/>
          <w:color w:val="010000"/>
          <w:sz w:val="20"/>
        </w:rPr>
        <w:t>outstanding</w:t>
      </w:r>
      <w:r w:rsidRPr="00E7604D">
        <w:rPr>
          <w:rFonts w:ascii="Arial" w:hAnsi="Arial" w:cs="Arial"/>
          <w:color w:val="010000"/>
          <w:sz w:val="20"/>
        </w:rPr>
        <w:t xml:space="preserve"> shareholders and share </w:t>
      </w:r>
      <w:r w:rsidR="00A04BB2">
        <w:rPr>
          <w:rFonts w:ascii="Arial" w:hAnsi="Arial" w:cs="Arial"/>
          <w:color w:val="010000"/>
          <w:sz w:val="20"/>
        </w:rPr>
        <w:t>issue</w:t>
      </w:r>
      <w:r w:rsidRPr="00E7604D">
        <w:rPr>
          <w:rFonts w:ascii="Arial" w:hAnsi="Arial" w:cs="Arial"/>
          <w:color w:val="010000"/>
          <w:sz w:val="20"/>
        </w:rPr>
        <w:t xml:space="preserve"> to pay </w:t>
      </w:r>
      <w:r w:rsidR="00A04BB2">
        <w:rPr>
          <w:rFonts w:ascii="Arial" w:hAnsi="Arial" w:cs="Arial"/>
          <w:color w:val="010000"/>
          <w:sz w:val="20"/>
        </w:rPr>
        <w:t>dividend</w:t>
      </w:r>
      <w:r w:rsidRPr="00E7604D">
        <w:rPr>
          <w:rFonts w:ascii="Arial" w:hAnsi="Arial" w:cs="Arial"/>
          <w:color w:val="010000"/>
          <w:sz w:val="20"/>
        </w:rPr>
        <w:t xml:space="preserve"> according to Offering Registration Certificate No. 43/GCN-UBCK on May 16, 2024: 304,461,001 shares. In which:</w:t>
      </w:r>
    </w:p>
    <w:p w:rsidR="00650AAB" w:rsidRPr="00E7604D" w:rsidRDefault="00E7604D" w:rsidP="00A04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04D">
        <w:rPr>
          <w:rFonts w:ascii="Arial" w:hAnsi="Arial" w:cs="Arial"/>
          <w:color w:val="010000"/>
          <w:sz w:val="20"/>
        </w:rPr>
        <w:t>Number of shares for the public offering: 243,568,801 shares.</w:t>
      </w:r>
    </w:p>
    <w:p w:rsidR="00650AAB" w:rsidRPr="00E7604D" w:rsidRDefault="00E7604D" w:rsidP="00A04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04D">
        <w:rPr>
          <w:rFonts w:ascii="Arial" w:hAnsi="Arial" w:cs="Arial"/>
          <w:color w:val="010000"/>
          <w:sz w:val="20"/>
        </w:rPr>
        <w:t xml:space="preserve">Number of shares issued to pay </w:t>
      </w:r>
      <w:r w:rsidR="00A04BB2">
        <w:rPr>
          <w:rFonts w:ascii="Arial" w:hAnsi="Arial" w:cs="Arial"/>
          <w:color w:val="010000"/>
          <w:sz w:val="20"/>
        </w:rPr>
        <w:t>dividend</w:t>
      </w:r>
      <w:r w:rsidRPr="00E7604D">
        <w:rPr>
          <w:rFonts w:ascii="Arial" w:hAnsi="Arial" w:cs="Arial"/>
          <w:color w:val="010000"/>
          <w:sz w:val="20"/>
        </w:rPr>
        <w:t>: 60,892,200 shares.</w:t>
      </w:r>
    </w:p>
    <w:p w:rsidR="00650AAB" w:rsidRPr="00E7604D" w:rsidRDefault="00E7604D" w:rsidP="00A04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04D">
        <w:rPr>
          <w:rFonts w:ascii="Arial" w:hAnsi="Arial" w:cs="Arial"/>
          <w:color w:val="010000"/>
          <w:sz w:val="20"/>
        </w:rPr>
        <w:t xml:space="preserve">Number of shares successfully offered to the public (including offering to </w:t>
      </w:r>
      <w:r w:rsidR="00A04BB2">
        <w:rPr>
          <w:rFonts w:ascii="Arial" w:hAnsi="Arial" w:cs="Arial"/>
          <w:color w:val="010000"/>
          <w:sz w:val="20"/>
        </w:rPr>
        <w:t>outstanding</w:t>
      </w:r>
      <w:r w:rsidRPr="00E7604D">
        <w:rPr>
          <w:rFonts w:ascii="Arial" w:hAnsi="Arial" w:cs="Arial"/>
          <w:color w:val="010000"/>
          <w:sz w:val="20"/>
        </w:rPr>
        <w:t xml:space="preserve"> shareholders and offering/further distribution of Remaining Shares to other investors): 243,566,632 shares. In which:</w:t>
      </w:r>
    </w:p>
    <w:p w:rsidR="00650AAB" w:rsidRPr="00E7604D" w:rsidRDefault="00E7604D" w:rsidP="00A04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04D">
        <w:rPr>
          <w:rFonts w:ascii="Arial" w:hAnsi="Arial" w:cs="Arial"/>
          <w:color w:val="010000"/>
          <w:sz w:val="20"/>
        </w:rPr>
        <w:t xml:space="preserve">Number of public offerings to </w:t>
      </w:r>
      <w:r w:rsidR="00A04BB2">
        <w:rPr>
          <w:rFonts w:ascii="Arial" w:hAnsi="Arial" w:cs="Arial"/>
          <w:color w:val="010000"/>
          <w:sz w:val="20"/>
        </w:rPr>
        <w:t>outstanding</w:t>
      </w:r>
      <w:r w:rsidRPr="00E7604D">
        <w:rPr>
          <w:rFonts w:ascii="Arial" w:hAnsi="Arial" w:cs="Arial"/>
          <w:color w:val="010000"/>
          <w:sz w:val="20"/>
        </w:rPr>
        <w:t xml:space="preserve"> shareholders: 234,034,985 shares; </w:t>
      </w:r>
    </w:p>
    <w:p w:rsidR="00650AAB" w:rsidRPr="00E7604D" w:rsidRDefault="00E7604D" w:rsidP="00A04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04D">
        <w:rPr>
          <w:rFonts w:ascii="Arial" w:hAnsi="Arial" w:cs="Arial"/>
          <w:color w:val="010000"/>
          <w:sz w:val="20"/>
        </w:rPr>
        <w:t>Number of Remaining Shares distributed/offered to other investors: 9,531,647 shares</w:t>
      </w:r>
    </w:p>
    <w:p w:rsidR="00650AAB" w:rsidRPr="00E7604D" w:rsidRDefault="00E7604D" w:rsidP="00A04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04D">
        <w:rPr>
          <w:rFonts w:ascii="Arial" w:hAnsi="Arial" w:cs="Arial"/>
          <w:color w:val="010000"/>
          <w:sz w:val="20"/>
        </w:rPr>
        <w:t xml:space="preserve">Number of shares issued to pay </w:t>
      </w:r>
      <w:r w:rsidR="00A04BB2">
        <w:rPr>
          <w:rFonts w:ascii="Arial" w:hAnsi="Arial" w:cs="Arial"/>
          <w:color w:val="010000"/>
          <w:sz w:val="20"/>
        </w:rPr>
        <w:t>dividend</w:t>
      </w:r>
      <w:r w:rsidRPr="00E7604D">
        <w:rPr>
          <w:rFonts w:ascii="Arial" w:hAnsi="Arial" w:cs="Arial"/>
          <w:color w:val="010000"/>
          <w:sz w:val="20"/>
        </w:rPr>
        <w:t>: 60,889,267 shares.</w:t>
      </w:r>
    </w:p>
    <w:p w:rsidR="00650AAB" w:rsidRPr="00E7604D" w:rsidRDefault="00E7604D" w:rsidP="00A04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04D">
        <w:rPr>
          <w:rFonts w:ascii="Arial" w:hAnsi="Arial" w:cs="Arial"/>
          <w:color w:val="010000"/>
          <w:sz w:val="20"/>
        </w:rPr>
        <w:t xml:space="preserve">The number of fractional shares arising from the public </w:t>
      </w:r>
      <w:r w:rsidR="00A04BB2">
        <w:rPr>
          <w:rFonts w:ascii="Arial" w:hAnsi="Arial" w:cs="Arial"/>
          <w:color w:val="010000"/>
          <w:sz w:val="20"/>
        </w:rPr>
        <w:t>issue</w:t>
      </w:r>
      <w:r w:rsidRPr="00E7604D">
        <w:rPr>
          <w:rFonts w:ascii="Arial" w:hAnsi="Arial" w:cs="Arial"/>
          <w:color w:val="010000"/>
          <w:sz w:val="20"/>
        </w:rPr>
        <w:t xml:space="preserve"> to </w:t>
      </w:r>
      <w:r w:rsidR="00A04BB2">
        <w:rPr>
          <w:rFonts w:ascii="Arial" w:hAnsi="Arial" w:cs="Arial"/>
          <w:color w:val="010000"/>
          <w:sz w:val="20"/>
        </w:rPr>
        <w:t>outstanding</w:t>
      </w:r>
      <w:r w:rsidRPr="00E7604D">
        <w:rPr>
          <w:rFonts w:ascii="Arial" w:hAnsi="Arial" w:cs="Arial"/>
          <w:color w:val="010000"/>
          <w:sz w:val="20"/>
        </w:rPr>
        <w:t xml:space="preserve"> shareholders is canceled: 2,169 shares.</w:t>
      </w:r>
    </w:p>
    <w:p w:rsidR="00650AAB" w:rsidRPr="00E7604D" w:rsidRDefault="00E7604D" w:rsidP="00A04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04D">
        <w:rPr>
          <w:rFonts w:ascii="Arial" w:hAnsi="Arial" w:cs="Arial"/>
          <w:color w:val="010000"/>
          <w:sz w:val="20"/>
        </w:rPr>
        <w:t xml:space="preserve">The number of fractional shares arising from the share </w:t>
      </w:r>
      <w:r w:rsidR="00A04BB2">
        <w:rPr>
          <w:rFonts w:ascii="Arial" w:hAnsi="Arial" w:cs="Arial"/>
          <w:color w:val="010000"/>
          <w:sz w:val="20"/>
        </w:rPr>
        <w:t>issue</w:t>
      </w:r>
      <w:r w:rsidRPr="00E7604D">
        <w:rPr>
          <w:rFonts w:ascii="Arial" w:hAnsi="Arial" w:cs="Arial"/>
          <w:color w:val="010000"/>
          <w:sz w:val="20"/>
        </w:rPr>
        <w:t xml:space="preserve"> to pay </w:t>
      </w:r>
      <w:r w:rsidR="00A04BB2">
        <w:rPr>
          <w:rFonts w:ascii="Arial" w:hAnsi="Arial" w:cs="Arial"/>
          <w:color w:val="010000"/>
          <w:sz w:val="20"/>
        </w:rPr>
        <w:t>dividend</w:t>
      </w:r>
      <w:r w:rsidRPr="00E7604D">
        <w:rPr>
          <w:rFonts w:ascii="Arial" w:hAnsi="Arial" w:cs="Arial"/>
          <w:color w:val="010000"/>
          <w:sz w:val="20"/>
        </w:rPr>
        <w:t xml:space="preserve"> is canceled: 2,767.7 shares.</w:t>
      </w:r>
    </w:p>
    <w:p w:rsidR="00650AAB" w:rsidRPr="00E7604D" w:rsidRDefault="00E7604D" w:rsidP="00A04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04D">
        <w:rPr>
          <w:rFonts w:ascii="Arial" w:hAnsi="Arial" w:cs="Arial"/>
          <w:color w:val="010000"/>
          <w:sz w:val="20"/>
        </w:rPr>
        <w:t xml:space="preserve">Total number of successful public offerings and share </w:t>
      </w:r>
      <w:r w:rsidR="00A04BB2">
        <w:rPr>
          <w:rFonts w:ascii="Arial" w:hAnsi="Arial" w:cs="Arial"/>
          <w:color w:val="010000"/>
          <w:sz w:val="20"/>
        </w:rPr>
        <w:t>issue</w:t>
      </w:r>
      <w:r w:rsidRPr="00E7604D">
        <w:rPr>
          <w:rFonts w:ascii="Arial" w:hAnsi="Arial" w:cs="Arial"/>
          <w:color w:val="010000"/>
          <w:sz w:val="20"/>
        </w:rPr>
        <w:t xml:space="preserve">s to pay </w:t>
      </w:r>
      <w:r w:rsidR="00A04BB2">
        <w:rPr>
          <w:rFonts w:ascii="Arial" w:hAnsi="Arial" w:cs="Arial"/>
          <w:color w:val="010000"/>
          <w:sz w:val="20"/>
        </w:rPr>
        <w:t>dividend</w:t>
      </w:r>
      <w:r w:rsidRPr="00E7604D">
        <w:rPr>
          <w:rFonts w:ascii="Arial" w:hAnsi="Arial" w:cs="Arial"/>
          <w:color w:val="010000"/>
          <w:sz w:val="20"/>
        </w:rPr>
        <w:t>: 304,455,899 shares.</w:t>
      </w:r>
    </w:p>
    <w:p w:rsidR="00650AAB" w:rsidRPr="00E7604D" w:rsidRDefault="00E7604D" w:rsidP="00A04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04D">
        <w:rPr>
          <w:rFonts w:ascii="Arial" w:hAnsi="Arial" w:cs="Arial"/>
          <w:color w:val="010000"/>
          <w:sz w:val="20"/>
        </w:rPr>
        <w:t xml:space="preserve">Total number of shares after the end of the </w:t>
      </w:r>
      <w:r w:rsidR="00A04BB2">
        <w:rPr>
          <w:rFonts w:ascii="Arial" w:hAnsi="Arial" w:cs="Arial"/>
          <w:color w:val="010000"/>
          <w:sz w:val="20"/>
        </w:rPr>
        <w:t>issue</w:t>
      </w:r>
      <w:r w:rsidRPr="00E7604D">
        <w:rPr>
          <w:rFonts w:ascii="Arial" w:hAnsi="Arial" w:cs="Arial"/>
          <w:color w:val="010000"/>
          <w:sz w:val="20"/>
        </w:rPr>
        <w:t>: 1,522,299,908 shares</w:t>
      </w:r>
    </w:p>
    <w:p w:rsidR="00650AAB" w:rsidRPr="00E7604D" w:rsidRDefault="00E7604D" w:rsidP="00A04BB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04D">
        <w:rPr>
          <w:rFonts w:ascii="Arial" w:hAnsi="Arial" w:cs="Arial"/>
          <w:color w:val="010000"/>
          <w:sz w:val="20"/>
        </w:rPr>
        <w:t>‎‎Article 2. Approve the proceeds from the public offering as follows:</w:t>
      </w:r>
    </w:p>
    <w:p w:rsidR="00650AAB" w:rsidRPr="00E7604D" w:rsidRDefault="00E7604D" w:rsidP="00A04BB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04D">
        <w:rPr>
          <w:rFonts w:ascii="Arial" w:hAnsi="Arial" w:cs="Arial"/>
          <w:color w:val="010000"/>
          <w:sz w:val="20"/>
        </w:rPr>
        <w:t>Total proceeds from the offering: VND2,435,666,320,000 (not deducting additional expenses related to the offering).</w:t>
      </w:r>
    </w:p>
    <w:p w:rsidR="00650AAB" w:rsidRPr="00E7604D" w:rsidRDefault="00E7604D" w:rsidP="00A04BB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04D">
        <w:rPr>
          <w:rFonts w:ascii="Arial" w:hAnsi="Arial" w:cs="Arial"/>
          <w:color w:val="010000"/>
          <w:sz w:val="20"/>
        </w:rPr>
        <w:t>‎‎Article 3. This</w:t>
      </w:r>
      <w:r w:rsidR="00A04BB2">
        <w:rPr>
          <w:rFonts w:ascii="Arial" w:hAnsi="Arial" w:cs="Arial"/>
          <w:color w:val="010000"/>
          <w:sz w:val="20"/>
        </w:rPr>
        <w:t xml:space="preserve"> Boar</w:t>
      </w:r>
      <w:bookmarkStart w:id="0" w:name="_GoBack"/>
      <w:bookmarkEnd w:id="0"/>
      <w:r w:rsidR="00A04BB2">
        <w:rPr>
          <w:rFonts w:ascii="Arial" w:hAnsi="Arial" w:cs="Arial"/>
          <w:color w:val="010000"/>
          <w:sz w:val="20"/>
        </w:rPr>
        <w:t>d</w:t>
      </w:r>
      <w:r w:rsidRPr="00E7604D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p w:rsidR="00650AAB" w:rsidRPr="00E7604D" w:rsidRDefault="00E7604D" w:rsidP="00A04BB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04D">
        <w:rPr>
          <w:rFonts w:ascii="Arial" w:hAnsi="Arial" w:cs="Arial"/>
          <w:color w:val="010000"/>
          <w:sz w:val="20"/>
        </w:rPr>
        <w:t xml:space="preserve">The Executive Board, </w:t>
      </w:r>
      <w:r w:rsidR="00A04BB2">
        <w:rPr>
          <w:rFonts w:ascii="Arial" w:hAnsi="Arial" w:cs="Arial"/>
          <w:color w:val="010000"/>
          <w:sz w:val="20"/>
        </w:rPr>
        <w:t>Executive Board</w:t>
      </w:r>
      <w:r w:rsidRPr="00E7604D">
        <w:rPr>
          <w:rFonts w:ascii="Arial" w:hAnsi="Arial" w:cs="Arial"/>
          <w:color w:val="010000"/>
          <w:sz w:val="20"/>
        </w:rPr>
        <w:t>, Divisions, Departments, Committees, Branches, Transaction O</w:t>
      </w:r>
      <w:r w:rsidR="00A04BB2">
        <w:rPr>
          <w:rFonts w:ascii="Arial" w:hAnsi="Arial" w:cs="Arial"/>
          <w:color w:val="010000"/>
          <w:sz w:val="20"/>
        </w:rPr>
        <w:t>ffices, member units</w:t>
      </w:r>
      <w:r w:rsidRPr="00E7604D">
        <w:rPr>
          <w:rFonts w:ascii="Arial" w:hAnsi="Arial" w:cs="Arial"/>
          <w:color w:val="010000"/>
          <w:sz w:val="20"/>
        </w:rPr>
        <w:t xml:space="preserve"> and employees of the Company are responsible for implementing this Resolution./.</w:t>
      </w:r>
    </w:p>
    <w:sectPr w:rsidR="00650AAB" w:rsidRPr="00E7604D" w:rsidSect="00E7604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56FC8"/>
    <w:multiLevelType w:val="multilevel"/>
    <w:tmpl w:val="1C66D7A0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F32435"/>
    <w:multiLevelType w:val="multilevel"/>
    <w:tmpl w:val="B576DFB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AB"/>
    <w:rsid w:val="00650AAB"/>
    <w:rsid w:val="00A04BB2"/>
    <w:rsid w:val="00E7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60104"/>
  <w15:docId w15:val="{1C2B89CB-4376-4561-BB19-1A65710A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spacing w:line="230" w:lineRule="auto"/>
      <w:jc w:val="center"/>
    </w:pPr>
    <w:rPr>
      <w:rFonts w:ascii="Arial" w:eastAsia="Arial" w:hAnsi="Arial" w:cs="Arial"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spacing w:line="226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3"/>
      <w:szCs w:val="13"/>
    </w:rPr>
  </w:style>
  <w:style w:type="table" w:styleId="TableGrid">
    <w:name w:val="Table Grid"/>
    <w:basedOn w:val="TableNormal"/>
    <w:uiPriority w:val="39"/>
    <w:rsid w:val="00173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lb1kHDyTTg6xKP4xIUeX6UaFHg==">CgMxLjAyCGguZ2pkZ3hzOAByITFlLUIxTmlHVkc2Nk5TRnJKbk9Fb1hyb1hhNXZYZGRIVQ==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Duc Quan</cp:lastModifiedBy>
  <cp:revision>2</cp:revision>
  <dcterms:created xsi:type="dcterms:W3CDTF">2024-07-18T02:28:00Z</dcterms:created>
  <dcterms:modified xsi:type="dcterms:W3CDTF">2024-07-18T02:28:00Z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1b4ef5ad1f62cbf3645b598cb16b5feef387a2604a06b5a542d58dbe2ecc80ab</vt:lpwstr>
  </property>
</Properties>
</file>