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327B919" w:rsidR="00781986" w:rsidRPr="0092251A" w:rsidRDefault="0092251A" w:rsidP="00977F0E">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92251A">
        <w:rPr>
          <w:rFonts w:ascii="Arial" w:hAnsi="Arial" w:cs="Arial"/>
          <w:b/>
          <w:color w:val="010000"/>
          <w:sz w:val="20"/>
        </w:rPr>
        <w:t>PTD: Notice on the results of share issuance to increase share capital from the source of owners’ equity</w:t>
      </w:r>
    </w:p>
    <w:p w14:paraId="00000002" w14:textId="486AB9FD" w:rsidR="00781986" w:rsidRPr="0092251A" w:rsidRDefault="0092251A" w:rsidP="00977F0E">
      <w:pPr>
        <w:pBdr>
          <w:top w:val="nil"/>
          <w:left w:val="nil"/>
          <w:bottom w:val="nil"/>
          <w:right w:val="nil"/>
          <w:between w:val="nil"/>
        </w:pBdr>
        <w:tabs>
          <w:tab w:val="left" w:pos="432"/>
          <w:tab w:val="left" w:pos="4307"/>
        </w:tabs>
        <w:spacing w:after="120" w:line="360" w:lineRule="auto"/>
        <w:jc w:val="both"/>
        <w:rPr>
          <w:rFonts w:ascii="Arial" w:eastAsia="Arial" w:hAnsi="Arial" w:cs="Arial"/>
          <w:color w:val="010000"/>
          <w:sz w:val="20"/>
          <w:szCs w:val="20"/>
        </w:rPr>
      </w:pPr>
      <w:r w:rsidRPr="0092251A">
        <w:rPr>
          <w:rFonts w:ascii="Arial" w:hAnsi="Arial" w:cs="Arial"/>
          <w:color w:val="010000"/>
          <w:sz w:val="20"/>
        </w:rPr>
        <w:t>On July 16, 2024, Phuc Thinh Design Construction Trading Corporation announced Report No. 26/PTD-2024 on the results of share issuance to increase share capital from the source of owners’ equity as follows:</w:t>
      </w:r>
    </w:p>
    <w:p w14:paraId="00000003" w14:textId="77777777" w:rsidR="00781986" w:rsidRPr="0092251A" w:rsidRDefault="0092251A" w:rsidP="00977F0E">
      <w:pPr>
        <w:keepNext/>
        <w:numPr>
          <w:ilvl w:val="0"/>
          <w:numId w:val="8"/>
        </w:numPr>
        <w:pBdr>
          <w:top w:val="nil"/>
          <w:left w:val="nil"/>
          <w:bottom w:val="nil"/>
          <w:right w:val="nil"/>
          <w:between w:val="nil"/>
        </w:pBdr>
        <w:tabs>
          <w:tab w:val="left" w:pos="421"/>
        </w:tabs>
        <w:spacing w:after="120" w:line="360" w:lineRule="auto"/>
        <w:jc w:val="both"/>
        <w:rPr>
          <w:rFonts w:ascii="Arial" w:eastAsia="Arial" w:hAnsi="Arial" w:cs="Arial"/>
          <w:color w:val="010000"/>
          <w:sz w:val="20"/>
          <w:szCs w:val="20"/>
        </w:rPr>
      </w:pPr>
      <w:r w:rsidRPr="0092251A">
        <w:rPr>
          <w:rFonts w:ascii="Arial" w:hAnsi="Arial" w:cs="Arial"/>
          <w:color w:val="010000"/>
          <w:sz w:val="20"/>
        </w:rPr>
        <w:t>Issuance plan</w:t>
      </w:r>
    </w:p>
    <w:p w14:paraId="00000004" w14:textId="6085D835" w:rsidR="00781986" w:rsidRPr="0092251A" w:rsidRDefault="0092251A" w:rsidP="00977F0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Share name: Shares of Phuc Thinh Design Construction T</w:t>
      </w:r>
      <w:bookmarkStart w:id="0" w:name="_GoBack"/>
      <w:bookmarkEnd w:id="0"/>
      <w:r w:rsidRPr="0092251A">
        <w:rPr>
          <w:rFonts w:ascii="Arial" w:hAnsi="Arial" w:cs="Arial"/>
          <w:color w:val="010000"/>
          <w:sz w:val="20"/>
        </w:rPr>
        <w:t>rading Corporation</w:t>
      </w:r>
    </w:p>
    <w:p w14:paraId="00000005" w14:textId="77777777" w:rsidR="00781986" w:rsidRPr="0092251A" w:rsidRDefault="0092251A" w:rsidP="00977F0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Type of share: common shares</w:t>
      </w:r>
    </w:p>
    <w:p w14:paraId="00000006" w14:textId="77777777" w:rsidR="00781986" w:rsidRPr="0092251A" w:rsidRDefault="0092251A" w:rsidP="00977F0E">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Number of shares before the issuance:</w:t>
      </w:r>
    </w:p>
    <w:p w14:paraId="00000007" w14:textId="77777777" w:rsidR="00781986" w:rsidRPr="0092251A" w:rsidRDefault="0092251A" w:rsidP="00977F0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Number of issued shares: 3,200,000 shares</w:t>
      </w:r>
    </w:p>
    <w:p w14:paraId="00000008" w14:textId="77777777" w:rsidR="00781986" w:rsidRPr="0092251A" w:rsidRDefault="0092251A" w:rsidP="00977F0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Number of outstanding shares: 3,200,000 shares</w:t>
      </w:r>
    </w:p>
    <w:p w14:paraId="00000009" w14:textId="77777777" w:rsidR="00781986" w:rsidRPr="0092251A" w:rsidRDefault="0092251A" w:rsidP="00977F0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Number of treasury shares: 0 shares</w:t>
      </w:r>
    </w:p>
    <w:p w14:paraId="0000000A" w14:textId="77777777" w:rsidR="00781986" w:rsidRPr="0092251A" w:rsidRDefault="0092251A" w:rsidP="00977F0E">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251A">
        <w:rPr>
          <w:rFonts w:ascii="Arial" w:hAnsi="Arial" w:cs="Arial"/>
          <w:color w:val="010000"/>
          <w:sz w:val="20"/>
        </w:rPr>
        <w:t>Number of shares expected to be issued: 1,800,000 shares</w:t>
      </w:r>
    </w:p>
    <w:p w14:paraId="0000000B" w14:textId="33206D18" w:rsidR="00781986" w:rsidRPr="0092251A" w:rsidRDefault="0092251A" w:rsidP="00977F0E">
      <w:pPr>
        <w:numPr>
          <w:ilvl w:val="0"/>
          <w:numId w:val="1"/>
        </w:numPr>
        <w:pBdr>
          <w:top w:val="nil"/>
          <w:left w:val="nil"/>
          <w:bottom w:val="nil"/>
          <w:right w:val="nil"/>
          <w:between w:val="nil"/>
        </w:pBdr>
        <w:tabs>
          <w:tab w:val="left" w:pos="348"/>
          <w:tab w:val="left" w:pos="432"/>
        </w:tabs>
        <w:spacing w:after="120" w:line="360" w:lineRule="auto"/>
        <w:jc w:val="both"/>
        <w:rPr>
          <w:rFonts w:ascii="Arial" w:eastAsia="Arial" w:hAnsi="Arial" w:cs="Arial"/>
          <w:color w:val="010000"/>
          <w:sz w:val="20"/>
          <w:szCs w:val="20"/>
        </w:rPr>
      </w:pPr>
      <w:r w:rsidRPr="0092251A">
        <w:rPr>
          <w:rFonts w:ascii="Arial" w:hAnsi="Arial" w:cs="Arial"/>
          <w:color w:val="010000"/>
          <w:sz w:val="20"/>
        </w:rPr>
        <w:t>Right exercise rate: 16:9. Every shareholder who owns 01 share will receive 01 right to receive additional shares. For every 16 rights to receive additional shares, shareholders will receive 09 new shares.</w:t>
      </w:r>
    </w:p>
    <w:p w14:paraId="0000000C" w14:textId="7E060DA7" w:rsidR="00781986" w:rsidRPr="0092251A" w:rsidRDefault="0092251A" w:rsidP="00977F0E">
      <w:pPr>
        <w:numPr>
          <w:ilvl w:val="0"/>
          <w:numId w:val="1"/>
        </w:num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92251A">
        <w:rPr>
          <w:rFonts w:ascii="Arial" w:hAnsi="Arial" w:cs="Arial"/>
          <w:color w:val="010000"/>
          <w:sz w:val="20"/>
        </w:rPr>
        <w:t>Capital sources for the issuance: Share premium and the Investment and Development fund were determined on December 31, 2023, according to the Audited Separate Financial Statements 2023 in the following order:</w:t>
      </w:r>
    </w:p>
    <w:p w14:paraId="0000000D" w14:textId="77777777" w:rsidR="00781986" w:rsidRPr="0092251A" w:rsidRDefault="0092251A" w:rsidP="00977F0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Share premium value: VND11,512,000,000</w:t>
      </w:r>
    </w:p>
    <w:p w14:paraId="0000000E" w14:textId="77777777" w:rsidR="00781986" w:rsidRPr="0092251A" w:rsidRDefault="0092251A" w:rsidP="00977F0E">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Investment and Development fund: VND6,488,000,000</w:t>
      </w:r>
    </w:p>
    <w:p w14:paraId="0000000F" w14:textId="77777777" w:rsidR="00781986" w:rsidRPr="0092251A" w:rsidRDefault="0092251A" w:rsidP="00977F0E">
      <w:pPr>
        <w:numPr>
          <w:ilvl w:val="0"/>
          <w:numId w:val="1"/>
        </w:num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92251A">
        <w:rPr>
          <w:rFonts w:ascii="Arial" w:hAnsi="Arial" w:cs="Arial"/>
          <w:color w:val="010000"/>
          <w:sz w:val="20"/>
        </w:rPr>
        <w:t>Plan on handling fractional shares: The number of shares each shareholder will receive on the additional share issuance will be rounded to the unit according to the principle of rounding. The number of fractional shares (decimal part) (if any) will be canceled and not be issued.</w:t>
      </w:r>
    </w:p>
    <w:p w14:paraId="00000010" w14:textId="77777777" w:rsidR="00781986" w:rsidRPr="0092251A" w:rsidRDefault="0092251A" w:rsidP="00977F0E">
      <w:pPr>
        <w:numPr>
          <w:ilvl w:val="0"/>
          <w:numId w:val="1"/>
        </w:num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92251A">
        <w:rPr>
          <w:rFonts w:ascii="Arial" w:hAnsi="Arial" w:cs="Arial"/>
          <w:color w:val="010000"/>
          <w:sz w:val="20"/>
        </w:rPr>
        <w:t>Completion date of the issuance: July 08, 2024</w:t>
      </w:r>
    </w:p>
    <w:p w14:paraId="00000011" w14:textId="4946BB00" w:rsidR="00781986" w:rsidRPr="0092251A" w:rsidRDefault="0092251A" w:rsidP="00977F0E">
      <w:pPr>
        <w:numPr>
          <w:ilvl w:val="0"/>
          <w:numId w:val="1"/>
        </w:numPr>
        <w:pBdr>
          <w:top w:val="nil"/>
          <w:left w:val="nil"/>
          <w:bottom w:val="nil"/>
          <w:right w:val="nil"/>
          <w:between w:val="nil"/>
        </w:pBdr>
        <w:tabs>
          <w:tab w:val="left" w:pos="351"/>
          <w:tab w:val="left" w:pos="432"/>
        </w:tabs>
        <w:spacing w:after="120" w:line="360" w:lineRule="auto"/>
        <w:jc w:val="both"/>
        <w:rPr>
          <w:rFonts w:ascii="Arial" w:eastAsia="Arial" w:hAnsi="Arial" w:cs="Arial"/>
          <w:color w:val="010000"/>
          <w:sz w:val="20"/>
          <w:szCs w:val="20"/>
        </w:rPr>
      </w:pPr>
      <w:r w:rsidRPr="0092251A">
        <w:rPr>
          <w:rFonts w:ascii="Arial" w:hAnsi="Arial" w:cs="Arial"/>
          <w:color w:val="010000"/>
          <w:sz w:val="20"/>
        </w:rPr>
        <w:t>Expected date to transfer shares: In July 2024 or August 2024, after the Company receives a Notice from the State Securities Commission on the receipt of the Company's Report on the issuance results.</w:t>
      </w:r>
    </w:p>
    <w:p w14:paraId="00000012" w14:textId="77777777" w:rsidR="00781986" w:rsidRPr="0092251A" w:rsidRDefault="0092251A" w:rsidP="00977F0E">
      <w:pPr>
        <w:numPr>
          <w:ilvl w:val="0"/>
          <w:numId w:val="8"/>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92251A">
        <w:rPr>
          <w:rFonts w:ascii="Arial" w:hAnsi="Arial" w:cs="Arial"/>
          <w:color w:val="010000"/>
          <w:sz w:val="20"/>
        </w:rPr>
        <w:t>Share issuance results</w:t>
      </w:r>
    </w:p>
    <w:p w14:paraId="00000013" w14:textId="77777777" w:rsidR="00781986" w:rsidRPr="0092251A" w:rsidRDefault="0092251A" w:rsidP="00977F0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Total number of distributed shares: 1,799,933 shares, of which:</w:t>
      </w:r>
    </w:p>
    <w:p w14:paraId="00000014" w14:textId="77777777" w:rsidR="00781986" w:rsidRPr="0092251A" w:rsidRDefault="0092251A" w:rsidP="00977F0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Number of shares distributed to shareholders according to the rate: 1,799,933 shares for 192 shareholders (In which 12 shareholders were distributed 0 shares due to the method of handling shares);</w:t>
      </w:r>
    </w:p>
    <w:p w14:paraId="00000015" w14:textId="77777777" w:rsidR="00781986" w:rsidRPr="0092251A" w:rsidRDefault="0092251A" w:rsidP="00977F0E">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 xml:space="preserve">Number of handled fractional shares: 67 shares (this number of shares was canceled according to </w:t>
      </w:r>
      <w:r w:rsidRPr="0092251A">
        <w:rPr>
          <w:rFonts w:ascii="Arial" w:hAnsi="Arial" w:cs="Arial"/>
          <w:color w:val="010000"/>
          <w:sz w:val="20"/>
        </w:rPr>
        <w:lastRenderedPageBreak/>
        <w:t>the plan to issue shares to increase capital from the source of owners’ equity approved by the General Meeting of Shareholders).</w:t>
      </w:r>
    </w:p>
    <w:p w14:paraId="00000016" w14:textId="77777777" w:rsidR="00781986" w:rsidRPr="0092251A" w:rsidRDefault="0092251A" w:rsidP="00977F0E">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Total number of shares after the issuance (July 08, 2024): 4,999,933 shares, in which:</w:t>
      </w:r>
    </w:p>
    <w:p w14:paraId="00000017" w14:textId="77777777" w:rsidR="00781986" w:rsidRPr="0092251A" w:rsidRDefault="0092251A" w:rsidP="00977F0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Number of outstanding shares: 4,999,933 shares;</w:t>
      </w:r>
    </w:p>
    <w:p w14:paraId="00000018" w14:textId="77777777" w:rsidR="00781986" w:rsidRPr="0092251A" w:rsidRDefault="0092251A" w:rsidP="00977F0E">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92251A">
        <w:rPr>
          <w:rFonts w:ascii="Arial" w:hAnsi="Arial" w:cs="Arial"/>
          <w:color w:val="010000"/>
          <w:sz w:val="20"/>
        </w:rPr>
        <w:t>Number of treasury shares: 0 shares.</w:t>
      </w:r>
    </w:p>
    <w:sectPr w:rsidR="00781986" w:rsidRPr="0092251A" w:rsidSect="0092251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Times New Roman"/>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EB3"/>
    <w:multiLevelType w:val="multilevel"/>
    <w:tmpl w:val="55086C02"/>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696A36"/>
    <w:multiLevelType w:val="multilevel"/>
    <w:tmpl w:val="ADE24684"/>
    <w:lvl w:ilvl="0">
      <w:start w:val="4"/>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81625F0"/>
    <w:multiLevelType w:val="multilevel"/>
    <w:tmpl w:val="4458302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E07761"/>
    <w:multiLevelType w:val="multilevel"/>
    <w:tmpl w:val="303E014A"/>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D7C36F2"/>
    <w:multiLevelType w:val="multilevel"/>
    <w:tmpl w:val="3CF26FEE"/>
    <w:lvl w:ilvl="0">
      <w:start w:val="1"/>
      <w:numFmt w:val="bullet"/>
      <w:lvlText w:val="-"/>
      <w:lvlJc w:val="left"/>
      <w:pPr>
        <w:ind w:left="720" w:hanging="360"/>
      </w:pPr>
      <w:rPr>
        <w:rFonts w:ascii="Arial" w:eastAsia="Arial" w:hAnsi="Arial" w:cs="Arial"/>
        <w:b w:val="0"/>
        <w:i w:val="0"/>
        <w:color w:val="00000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4459DD"/>
    <w:multiLevelType w:val="multilevel"/>
    <w:tmpl w:val="6462A378"/>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7E20B0"/>
    <w:multiLevelType w:val="multilevel"/>
    <w:tmpl w:val="1E5E40FA"/>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D12ECF"/>
    <w:multiLevelType w:val="multilevel"/>
    <w:tmpl w:val="E1A2B55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86"/>
    <w:rsid w:val="00781986"/>
    <w:rsid w:val="0092251A"/>
    <w:rsid w:val="0097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6F0D8"/>
  <w15:docId w15:val="{DA931D90-1FA2-427D-8C2A-C7A2A072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B74656"/>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iCs/>
      <w:smallCaps w:val="0"/>
      <w:strike w:val="0"/>
      <w:sz w:val="28"/>
      <w:szCs w:val="28"/>
      <w:u w:val="none"/>
      <w:shd w:val="clear" w:color="auto" w:fill="auto"/>
    </w:rPr>
  </w:style>
  <w:style w:type="paragraph" w:customStyle="1" w:styleId="Bodytext20">
    <w:name w:val="Body text (2)"/>
    <w:basedOn w:val="Normal"/>
    <w:link w:val="Bodytext2"/>
    <w:pPr>
      <w:spacing w:line="180" w:lineRule="auto"/>
      <w:ind w:firstLine="400"/>
    </w:pPr>
    <w:rPr>
      <w:rFonts w:ascii="Arial" w:eastAsia="Arial" w:hAnsi="Arial" w:cs="Arial"/>
      <w:sz w:val="8"/>
      <w:szCs w:val="8"/>
    </w:rPr>
  </w:style>
  <w:style w:type="paragraph" w:customStyle="1" w:styleId="Bodytext30">
    <w:name w:val="Body text (3)"/>
    <w:basedOn w:val="Normal"/>
    <w:link w:val="Bodytext3"/>
    <w:pPr>
      <w:spacing w:line="72" w:lineRule="exact"/>
      <w:jc w:val="center"/>
    </w:pPr>
    <w:rPr>
      <w:rFonts w:ascii="Arial" w:eastAsia="Arial" w:hAnsi="Arial" w:cs="Arial"/>
      <w:sz w:val="9"/>
      <w:szCs w:val="9"/>
    </w:rPr>
  </w:style>
  <w:style w:type="paragraph" w:customStyle="1" w:styleId="Bodytext40">
    <w:name w:val="Body text (4)"/>
    <w:basedOn w:val="Normal"/>
    <w:link w:val="Bodytext4"/>
    <w:pPr>
      <w:spacing w:line="379" w:lineRule="auto"/>
      <w:ind w:left="6580"/>
      <w:jc w:val="right"/>
    </w:pPr>
    <w:rPr>
      <w:rFonts w:ascii="Arial" w:eastAsia="Arial" w:hAnsi="Arial" w:cs="Arial"/>
      <w:b/>
      <w:bCs/>
      <w:color w:val="B74656"/>
      <w:sz w:val="14"/>
      <w:szCs w:val="14"/>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31">
    <w:name w:val="Heading #3"/>
    <w:basedOn w:val="Normal"/>
    <w:link w:val="Heading30"/>
    <w:pPr>
      <w:ind w:firstLine="140"/>
      <w:outlineLvl w:val="2"/>
    </w:pPr>
    <w:rPr>
      <w:rFonts w:ascii="Times New Roman" w:eastAsia="Times New Roman" w:hAnsi="Times New Roman" w:cs="Times New Roman"/>
      <w:b/>
      <w:bCs/>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i/>
      <w:i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8WI0QuZEajFmbT1Vv3ZMYKtq2w==">CgMxLjA4AHIhMVI5OGUwYnNyYUMxdlo5T2xCOXAyeHZIY1hVUXJYcFNu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2009</Characters>
  <Application>Microsoft Office Word</Application>
  <DocSecurity>0</DocSecurity>
  <Lines>16</Lines>
  <Paragraphs>4</Paragraphs>
  <ScaleCrop>false</ScaleCrop>
  <Company>Microsoft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2024-07-18T03:31:00Z</dcterms:created>
  <dcterms:modified xsi:type="dcterms:W3CDTF">2024-07-19T03:37:00Z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43ba44eaf9a07604136eb17c5377c0ea651134f990b3a91e25466a4c9f1253aa</vt:lpwstr>
  </property>
</Properties>
</file>