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3479C">
        <w:rPr>
          <w:rFonts w:ascii="Arial" w:hAnsi="Arial" w:cs="Arial"/>
          <w:b/>
          <w:color w:val="010000"/>
          <w:sz w:val="20"/>
        </w:rPr>
        <w:t>SPB: Board Resolution</w:t>
      </w:r>
    </w:p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479C">
        <w:rPr>
          <w:rFonts w:ascii="Arial" w:hAnsi="Arial" w:cs="Arial"/>
          <w:color w:val="010000"/>
          <w:sz w:val="20"/>
        </w:rPr>
        <w:t>On July 15, 2024, Phu Bai Spinning Joint Stock Company announced Resolution No. 267/NQ-HDQT as follows:</w:t>
      </w:r>
    </w:p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479C">
        <w:rPr>
          <w:rFonts w:ascii="Arial" w:hAnsi="Arial" w:cs="Arial"/>
          <w:color w:val="010000"/>
          <w:sz w:val="20"/>
        </w:rPr>
        <w:t>Article 1: Approve the content of the Company's Preliminary Report on the production and business activities in the first 6 months of 2024, with a number of indicators of the production and business activities results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30"/>
        <w:gridCol w:w="2176"/>
        <w:gridCol w:w="908"/>
        <w:gridCol w:w="1017"/>
        <w:gridCol w:w="885"/>
        <w:gridCol w:w="962"/>
        <w:gridCol w:w="1223"/>
        <w:gridCol w:w="1245"/>
      </w:tblGrid>
      <w:tr w:rsidR="00F97886" w:rsidRPr="0063479C" w:rsidTr="00F936FD"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Results of the first 6 months of 2023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Results of the first 6 months of 2024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F936FD" w:rsidRPr="0063479C" w:rsidTr="00F936FD"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 xml:space="preserve">The first 6 months of 2024/The first 6 </w:t>
            </w:r>
            <w:r w:rsidR="0063479C" w:rsidRPr="0063479C">
              <w:rPr>
                <w:rFonts w:ascii="Arial" w:hAnsi="Arial" w:cs="Arial"/>
                <w:color w:val="010000"/>
                <w:sz w:val="20"/>
              </w:rPr>
              <w:t>months of</w:t>
            </w:r>
            <w:r w:rsidRPr="0063479C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The first 6 months of 2024/Plan 2024</w:t>
            </w: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Production volume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8,175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16,350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8,270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101.2%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50.6%</w:t>
            </w: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Revenue (</w:t>
            </w:r>
            <w:r w:rsidR="0063479C" w:rsidRPr="0063479C">
              <w:rPr>
                <w:rFonts w:ascii="Arial" w:hAnsi="Arial" w:cs="Arial"/>
                <w:color w:val="010000"/>
                <w:sz w:val="20"/>
              </w:rPr>
              <w:t>exc</w:t>
            </w:r>
            <w:r w:rsidRPr="0063479C">
              <w:rPr>
                <w:rFonts w:ascii="Arial" w:hAnsi="Arial" w:cs="Arial"/>
                <w:color w:val="010000"/>
                <w:sz w:val="20"/>
              </w:rPr>
              <w:t>luding Value-added tax)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575.22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1,050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626.26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108.9%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59.6%</w:t>
            </w: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Export turnover (NPL included)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22.65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21.62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95.5%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50.3%</w:t>
            </w: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Import turnover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16.92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17.16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101.4%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(19.02)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337.8%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</w:tr>
      <w:tr w:rsidR="00F936FD" w:rsidRPr="0063479C" w:rsidTr="00F936FD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2.45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3.35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136.7%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479C">
        <w:rPr>
          <w:rFonts w:ascii="Arial" w:hAnsi="Arial" w:cs="Arial"/>
          <w:color w:val="010000"/>
          <w:sz w:val="20"/>
        </w:rPr>
        <w:t>Article 2: Approve</w:t>
      </w:r>
      <w:r w:rsidR="0063479C" w:rsidRPr="0063479C">
        <w:rPr>
          <w:rFonts w:ascii="Arial" w:hAnsi="Arial" w:cs="Arial"/>
          <w:color w:val="010000"/>
          <w:sz w:val="20"/>
        </w:rPr>
        <w:t xml:space="preserve"> on</w:t>
      </w:r>
      <w:r w:rsidRPr="0063479C">
        <w:rPr>
          <w:rFonts w:ascii="Arial" w:hAnsi="Arial" w:cs="Arial"/>
          <w:color w:val="010000"/>
          <w:sz w:val="20"/>
        </w:rPr>
        <w:t xml:space="preserve"> the content of the Report on plans and solutions for implementing production and business activities in the last 6 months of 2024 and the whole year 2024 of the Company, with some estimated indicators of the production and business activities results as follows: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490"/>
        <w:gridCol w:w="2127"/>
        <w:gridCol w:w="707"/>
        <w:gridCol w:w="991"/>
        <w:gridCol w:w="886"/>
        <w:gridCol w:w="938"/>
        <w:gridCol w:w="910"/>
        <w:gridCol w:w="938"/>
        <w:gridCol w:w="1059"/>
      </w:tblGrid>
      <w:tr w:rsidR="00F936FD" w:rsidRPr="0063479C" w:rsidTr="00F936FD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Results of the first 6 months of 2024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Estimated Results of the last 6 months of 2024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Estimated Results of the whole year 2024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F936FD" w:rsidRPr="0063479C" w:rsidTr="00F936FD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The last 6 months of 2024/The first 6 months of 2024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Estimates Results 2024/Plan 2024</w:t>
            </w: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Production volume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16,350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8,270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8,100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16,370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97.9%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100.1%</w:t>
            </w: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Revenue (</w:t>
            </w:r>
            <w:r w:rsidR="0063479C" w:rsidRPr="0063479C">
              <w:rPr>
                <w:rFonts w:ascii="Arial" w:hAnsi="Arial" w:cs="Arial"/>
                <w:color w:val="010000"/>
                <w:sz w:val="20"/>
              </w:rPr>
              <w:t>ex</w:t>
            </w:r>
            <w:r w:rsidRPr="0063479C">
              <w:rPr>
                <w:rFonts w:ascii="Arial" w:hAnsi="Arial" w:cs="Arial"/>
                <w:color w:val="010000"/>
                <w:sz w:val="20"/>
              </w:rPr>
              <w:t>cluding Value-added tax)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1,050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626.26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493.74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1,120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78.8</w:t>
            </w:r>
            <w:bookmarkStart w:id="0" w:name="_GoBack"/>
            <w:bookmarkEnd w:id="0"/>
            <w:r w:rsidRPr="0063479C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106.7%</w:t>
            </w: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Export turnover (NPL included)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21.62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17.48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39.1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80.9%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90.9%</w:t>
            </w: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Import turnover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17.16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15.14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32.3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88.2%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25%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F936FD" w:rsidRPr="0063479C" w:rsidTr="00F936FD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F93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3.35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2.65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36FD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479C">
              <w:rPr>
                <w:rFonts w:ascii="Arial" w:hAnsi="Arial" w:cs="Arial"/>
                <w:color w:val="010000"/>
                <w:sz w:val="20"/>
              </w:rPr>
              <w:t>79.1%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7886" w:rsidRPr="0063479C" w:rsidRDefault="00F97886" w:rsidP="00634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479C">
        <w:rPr>
          <w:rFonts w:ascii="Arial" w:hAnsi="Arial" w:cs="Arial"/>
          <w:color w:val="010000"/>
          <w:sz w:val="20"/>
        </w:rPr>
        <w:t>Article 3: This Resolution takes effect from the date of its signing</w:t>
      </w:r>
      <w:r w:rsidR="0063479C" w:rsidRPr="0063479C">
        <w:rPr>
          <w:rFonts w:ascii="Arial" w:hAnsi="Arial" w:cs="Arial"/>
          <w:color w:val="010000"/>
          <w:sz w:val="20"/>
        </w:rPr>
        <w:t>.</w:t>
      </w:r>
    </w:p>
    <w:p w:rsidR="00F97886" w:rsidRPr="0063479C" w:rsidRDefault="00F936FD" w:rsidP="001E5F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479C">
        <w:rPr>
          <w:rFonts w:ascii="Arial" w:hAnsi="Arial" w:cs="Arial"/>
          <w:color w:val="010000"/>
          <w:sz w:val="20"/>
        </w:rPr>
        <w:t xml:space="preserve">Article 4; Members of the Board of Directors, the Board of </w:t>
      </w:r>
      <w:r w:rsidR="0063479C" w:rsidRPr="0063479C">
        <w:rPr>
          <w:rFonts w:ascii="Arial" w:hAnsi="Arial" w:cs="Arial"/>
          <w:color w:val="010000"/>
          <w:sz w:val="20"/>
        </w:rPr>
        <w:t>Management</w:t>
      </w:r>
      <w:r w:rsidRPr="0063479C">
        <w:rPr>
          <w:rFonts w:ascii="Arial" w:hAnsi="Arial" w:cs="Arial"/>
          <w:color w:val="010000"/>
          <w:sz w:val="20"/>
        </w:rPr>
        <w:t>, the Chief Accountant</w:t>
      </w:r>
      <w:r w:rsidR="0063479C" w:rsidRPr="0063479C">
        <w:rPr>
          <w:rFonts w:ascii="Arial" w:hAnsi="Arial" w:cs="Arial"/>
          <w:color w:val="010000"/>
          <w:sz w:val="20"/>
        </w:rPr>
        <w:t>,</w:t>
      </w:r>
      <w:r w:rsidRPr="0063479C">
        <w:rPr>
          <w:rFonts w:ascii="Arial" w:hAnsi="Arial" w:cs="Arial"/>
          <w:color w:val="010000"/>
          <w:sz w:val="20"/>
        </w:rPr>
        <w:t xml:space="preserve"> and the persons in charge of relevant departments and functional units in the Company are responsible for implementing this Resolution.</w:t>
      </w:r>
    </w:p>
    <w:sectPr w:rsidR="00F97886" w:rsidRPr="0063479C" w:rsidSect="00F936F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6"/>
    <w:rsid w:val="001E5FC7"/>
    <w:rsid w:val="0063479C"/>
    <w:rsid w:val="00F936FD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5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pacing w:line="288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3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5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pacing w:line="288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3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oC05UreN6/+nKVondCU4KN6vdw==">CgMxLjA4AHIhMXhNNTg5ZEwyakZUSzl1dGpxV1I5aDd4cFNxNWlDY19n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2024-07-18T03:08:00Z</dcterms:created>
  <dcterms:modified xsi:type="dcterms:W3CDTF">2024-07-19T03:44:00Z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2b7c3366a92de5c147f73a2e16832566f45bd134df92111b08de54e976ba630d</vt:lpwstr>
  </property>
</Properties>
</file>