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3D31" w:rsidRDefault="002672B6">
      <w:pPr>
        <w:widowControl/>
        <w:pBdr>
          <w:top w:val="nil"/>
          <w:left w:val="nil"/>
          <w:bottom w:val="nil"/>
          <w:right w:val="nil"/>
          <w:between w:val="nil"/>
        </w:pBdr>
        <w:tabs>
          <w:tab w:val="left" w:pos="630"/>
        </w:tabs>
        <w:spacing w:after="120" w:line="360" w:lineRule="auto"/>
        <w:rPr>
          <w:rFonts w:ascii="Arial" w:eastAsia="Arial" w:hAnsi="Arial" w:cs="Arial"/>
          <w:sz w:val="20"/>
          <w:szCs w:val="20"/>
        </w:rPr>
      </w:pPr>
      <w:r>
        <w:rPr>
          <w:rFonts w:ascii="Arial" w:hAnsi="Arial"/>
          <w:b/>
          <w:color w:val="010000"/>
          <w:sz w:val="20"/>
        </w:rPr>
        <w:t>VPW: Board Resolution</w:t>
      </w:r>
    </w:p>
    <w:p w14:paraId="00000002" w14:textId="47231924" w:rsidR="009A3D31" w:rsidRDefault="002672B6">
      <w:pPr>
        <w:widowControl/>
        <w:pBdr>
          <w:top w:val="nil"/>
          <w:left w:val="nil"/>
          <w:bottom w:val="nil"/>
          <w:right w:val="nil"/>
          <w:between w:val="nil"/>
        </w:pBdr>
        <w:tabs>
          <w:tab w:val="left" w:pos="630"/>
        </w:tabs>
        <w:spacing w:after="120" w:line="360" w:lineRule="auto"/>
        <w:rPr>
          <w:rFonts w:ascii="Arial" w:eastAsia="Arial" w:hAnsi="Arial" w:cs="Arial"/>
          <w:sz w:val="20"/>
          <w:szCs w:val="20"/>
        </w:rPr>
      </w:pPr>
      <w:r>
        <w:rPr>
          <w:rFonts w:ascii="Arial" w:hAnsi="Arial"/>
          <w:color w:val="010000"/>
          <w:sz w:val="20"/>
        </w:rPr>
        <w:t xml:space="preserve">On July 17, 2024, Vinh Phuc No1 Water Supply and Drainage JSC announced Resolution No. 05/NQ-HDQT on Implementing 2023 dividend payment in cash according to the </w:t>
      </w:r>
      <w:r w:rsidR="00CD2A1B" w:rsidRPr="00CD2A1B">
        <w:rPr>
          <w:rFonts w:ascii="Arial" w:hAnsi="Arial"/>
          <w:color w:val="010000"/>
          <w:sz w:val="20"/>
        </w:rPr>
        <w:t>plan on profit distribution</w:t>
      </w:r>
      <w:r w:rsidR="00CD2A1B">
        <w:rPr>
          <w:rFonts w:ascii="Arial" w:hAnsi="Arial"/>
          <w:color w:val="010000"/>
          <w:sz w:val="20"/>
        </w:rPr>
        <w:t xml:space="preserve"> </w:t>
      </w:r>
      <w:r>
        <w:rPr>
          <w:rFonts w:ascii="Arial" w:hAnsi="Arial"/>
          <w:color w:val="010000"/>
          <w:sz w:val="20"/>
        </w:rPr>
        <w:t>approved by the Annual General Meeting of Shareholders 2024 and the te</w:t>
      </w:r>
      <w:r>
        <w:rPr>
          <w:rFonts w:ascii="Arial" w:hAnsi="Arial"/>
          <w:color w:val="010000"/>
          <w:sz w:val="20"/>
        </w:rPr>
        <w:t>rm 2024-2029 as follows:</w:t>
      </w:r>
    </w:p>
    <w:p w14:paraId="00000003" w14:textId="79A283EA" w:rsidR="009A3D31" w:rsidRDefault="002672B6">
      <w:pPr>
        <w:pBdr>
          <w:top w:val="nil"/>
          <w:left w:val="nil"/>
          <w:bottom w:val="nil"/>
          <w:right w:val="nil"/>
          <w:between w:val="nil"/>
        </w:pBdr>
        <w:tabs>
          <w:tab w:val="left" w:pos="630"/>
        </w:tabs>
        <w:spacing w:after="120" w:line="360" w:lineRule="auto"/>
        <w:rPr>
          <w:rFonts w:ascii="Arial" w:eastAsia="Arial" w:hAnsi="Arial" w:cs="Arial"/>
          <w:sz w:val="20"/>
          <w:szCs w:val="20"/>
        </w:rPr>
      </w:pPr>
      <w:r>
        <w:rPr>
          <w:rFonts w:ascii="Arial" w:hAnsi="Arial"/>
          <w:color w:val="131F2D"/>
          <w:sz w:val="20"/>
        </w:rPr>
        <w:t xml:space="preserve">Article 1: </w:t>
      </w:r>
      <w:r>
        <w:rPr>
          <w:rFonts w:ascii="Arial" w:hAnsi="Arial"/>
          <w:sz w:val="20"/>
        </w:rPr>
        <w:t xml:space="preserve">The Company's Board of Directors approved Resolutions and </w:t>
      </w:r>
      <w:r w:rsidR="00CD2A1B">
        <w:rPr>
          <w:rFonts w:ascii="Arial" w:hAnsi="Arial"/>
          <w:sz w:val="20"/>
        </w:rPr>
        <w:t>all</w:t>
      </w:r>
      <w:r>
        <w:rPr>
          <w:rFonts w:ascii="Arial" w:hAnsi="Arial"/>
          <w:sz w:val="20"/>
        </w:rPr>
        <w:t xml:space="preserve"> members </w:t>
      </w:r>
      <w:r w:rsidR="00CD2A1B">
        <w:rPr>
          <w:rFonts w:ascii="Arial" w:hAnsi="Arial"/>
          <w:sz w:val="20"/>
        </w:rPr>
        <w:t xml:space="preserve">of </w:t>
      </w:r>
      <w:r>
        <w:rPr>
          <w:rFonts w:ascii="Arial" w:hAnsi="Arial"/>
          <w:sz w:val="20"/>
        </w:rPr>
        <w:t xml:space="preserve">the </w:t>
      </w:r>
      <w:r w:rsidR="00CD2A1B">
        <w:rPr>
          <w:rFonts w:ascii="Arial" w:hAnsi="Arial"/>
          <w:sz w:val="20"/>
        </w:rPr>
        <w:t>Board of Directors</w:t>
      </w:r>
      <w:r w:rsidR="00CD2A1B">
        <w:rPr>
          <w:rFonts w:ascii="Arial" w:hAnsi="Arial"/>
          <w:sz w:val="20"/>
        </w:rPr>
        <w:t xml:space="preserve"> </w:t>
      </w:r>
      <w:r>
        <w:rPr>
          <w:rFonts w:ascii="Arial" w:hAnsi="Arial"/>
          <w:sz w:val="20"/>
        </w:rPr>
        <w:t>approved as follows:</w:t>
      </w:r>
    </w:p>
    <w:p w14:paraId="00000004" w14:textId="04320030" w:rsidR="009A3D31" w:rsidRDefault="002672B6">
      <w:pPr>
        <w:numPr>
          <w:ilvl w:val="0"/>
          <w:numId w:val="1"/>
        </w:numPr>
        <w:pBdr>
          <w:top w:val="nil"/>
          <w:left w:val="nil"/>
          <w:bottom w:val="nil"/>
          <w:right w:val="nil"/>
          <w:between w:val="nil"/>
        </w:pBdr>
        <w:tabs>
          <w:tab w:val="left" w:pos="630"/>
          <w:tab w:val="left" w:pos="916"/>
        </w:tabs>
        <w:spacing w:after="120" w:line="360" w:lineRule="auto"/>
        <w:rPr>
          <w:rFonts w:ascii="Arial" w:eastAsia="Arial" w:hAnsi="Arial" w:cs="Arial"/>
          <w:sz w:val="20"/>
          <w:szCs w:val="20"/>
        </w:rPr>
      </w:pPr>
      <w:r>
        <w:rPr>
          <w:rFonts w:ascii="Arial" w:hAnsi="Arial"/>
          <w:sz w:val="20"/>
        </w:rPr>
        <w:t xml:space="preserve">Approve </w:t>
      </w:r>
      <w:r w:rsidR="00CD2A1B">
        <w:rPr>
          <w:rFonts w:ascii="Arial" w:hAnsi="Arial"/>
          <w:sz w:val="20"/>
        </w:rPr>
        <w:t xml:space="preserve">on </w:t>
      </w:r>
      <w:r>
        <w:rPr>
          <w:rFonts w:ascii="Arial" w:hAnsi="Arial"/>
          <w:sz w:val="20"/>
        </w:rPr>
        <w:t xml:space="preserve">the implementation of 2023 dividend payment in cash according to </w:t>
      </w:r>
      <w:r w:rsidR="00CD2A1B">
        <w:rPr>
          <w:rFonts w:ascii="Arial" w:hAnsi="Arial"/>
          <w:color w:val="010000"/>
          <w:sz w:val="20"/>
        </w:rPr>
        <w:t xml:space="preserve">the </w:t>
      </w:r>
      <w:r w:rsidR="00CD2A1B" w:rsidRPr="00CD2A1B">
        <w:rPr>
          <w:rFonts w:ascii="Arial" w:hAnsi="Arial"/>
          <w:color w:val="010000"/>
          <w:sz w:val="20"/>
        </w:rPr>
        <w:t>plan on profit distribution</w:t>
      </w:r>
      <w:r>
        <w:rPr>
          <w:rFonts w:ascii="Arial" w:hAnsi="Arial"/>
          <w:sz w:val="20"/>
        </w:rPr>
        <w:t xml:space="preserve"> approved by t</w:t>
      </w:r>
      <w:r>
        <w:rPr>
          <w:rFonts w:ascii="Arial" w:hAnsi="Arial"/>
          <w:sz w:val="20"/>
        </w:rPr>
        <w:t>he Annual General Meeting of Shareholders 2024 and the term 2024-2029 as follows:</w:t>
      </w:r>
    </w:p>
    <w:p w14:paraId="00000005" w14:textId="088B0BD8" w:rsidR="009A3D31" w:rsidRDefault="002672B6">
      <w:pPr>
        <w:numPr>
          <w:ilvl w:val="0"/>
          <w:numId w:val="2"/>
        </w:numPr>
        <w:pBdr>
          <w:top w:val="nil"/>
          <w:left w:val="nil"/>
          <w:bottom w:val="nil"/>
          <w:right w:val="nil"/>
          <w:between w:val="nil"/>
        </w:pBdr>
        <w:tabs>
          <w:tab w:val="left" w:pos="630"/>
          <w:tab w:val="left" w:pos="864"/>
        </w:tabs>
        <w:spacing w:after="120" w:line="360" w:lineRule="auto"/>
        <w:rPr>
          <w:rFonts w:ascii="Arial" w:eastAsia="Arial" w:hAnsi="Arial" w:cs="Arial"/>
          <w:sz w:val="20"/>
          <w:szCs w:val="20"/>
        </w:rPr>
      </w:pPr>
      <w:r>
        <w:rPr>
          <w:rFonts w:ascii="Arial" w:hAnsi="Arial"/>
          <w:sz w:val="20"/>
        </w:rPr>
        <w:t>Dividend payment rate:</w:t>
      </w:r>
      <w:r>
        <w:rPr>
          <w:rFonts w:ascii="Arial" w:hAnsi="Arial"/>
          <w:sz w:val="20"/>
        </w:rPr>
        <w:t xml:space="preserve"> </w:t>
      </w:r>
      <w:r>
        <w:rPr>
          <w:rFonts w:ascii="Arial" w:hAnsi="Arial"/>
          <w:sz w:val="20"/>
        </w:rPr>
        <w:t>3.82595% of charter</w:t>
      </w:r>
      <w:r w:rsidR="00CD2A1B">
        <w:rPr>
          <w:rFonts w:ascii="Arial" w:hAnsi="Arial"/>
          <w:sz w:val="20"/>
        </w:rPr>
        <w:t xml:space="preserve"> capital, equivalent to </w:t>
      </w:r>
      <w:r w:rsidR="00CD2A1B">
        <w:rPr>
          <w:rFonts w:ascii="Arial" w:hAnsi="Arial"/>
          <w:sz w:val="20"/>
        </w:rPr>
        <w:t>VND</w:t>
      </w:r>
      <w:r w:rsidR="00CD2A1B">
        <w:rPr>
          <w:rFonts w:ascii="Arial" w:hAnsi="Arial"/>
          <w:sz w:val="20"/>
        </w:rPr>
        <w:t>382,595</w:t>
      </w:r>
      <w:r>
        <w:rPr>
          <w:rFonts w:ascii="Arial" w:hAnsi="Arial"/>
          <w:sz w:val="20"/>
        </w:rPr>
        <w:t>/share.</w:t>
      </w:r>
    </w:p>
    <w:p w14:paraId="00000006" w14:textId="77777777" w:rsidR="009A3D31" w:rsidRDefault="002672B6">
      <w:pPr>
        <w:pBdr>
          <w:top w:val="nil"/>
          <w:left w:val="nil"/>
          <w:bottom w:val="nil"/>
          <w:right w:val="nil"/>
          <w:between w:val="nil"/>
        </w:pBdr>
        <w:tabs>
          <w:tab w:val="left" w:pos="630"/>
        </w:tabs>
        <w:spacing w:after="120" w:line="360" w:lineRule="auto"/>
        <w:rPr>
          <w:rFonts w:ascii="Arial" w:eastAsia="Arial" w:hAnsi="Arial" w:cs="Arial"/>
          <w:sz w:val="20"/>
          <w:szCs w:val="20"/>
        </w:rPr>
      </w:pPr>
      <w:r>
        <w:rPr>
          <w:rFonts w:ascii="Arial" w:hAnsi="Arial"/>
          <w:sz w:val="20"/>
        </w:rPr>
        <w:t>In case the dividend amount is fractional, it will be rounded to the nearest unit (if the first decimal digit is equal to or greater than 5, the number will be rounded up; if the first decimal digit is less than 5, the decimal is canceled).</w:t>
      </w:r>
    </w:p>
    <w:p w14:paraId="00000007" w14:textId="77777777" w:rsidR="009A3D31" w:rsidRDefault="002672B6">
      <w:pPr>
        <w:numPr>
          <w:ilvl w:val="0"/>
          <w:numId w:val="2"/>
        </w:numPr>
        <w:pBdr>
          <w:top w:val="nil"/>
          <w:left w:val="nil"/>
          <w:bottom w:val="nil"/>
          <w:right w:val="nil"/>
          <w:between w:val="nil"/>
        </w:pBdr>
        <w:tabs>
          <w:tab w:val="left" w:pos="630"/>
          <w:tab w:val="left" w:pos="864"/>
        </w:tabs>
        <w:spacing w:after="120" w:line="360" w:lineRule="auto"/>
        <w:rPr>
          <w:rFonts w:ascii="Arial" w:eastAsia="Arial" w:hAnsi="Arial" w:cs="Arial"/>
          <w:sz w:val="20"/>
          <w:szCs w:val="20"/>
        </w:rPr>
      </w:pPr>
      <w:r>
        <w:rPr>
          <w:rFonts w:ascii="Arial" w:hAnsi="Arial"/>
          <w:sz w:val="20"/>
        </w:rPr>
        <w:t>Source of divid</w:t>
      </w:r>
      <w:r>
        <w:rPr>
          <w:rFonts w:ascii="Arial" w:hAnsi="Arial"/>
          <w:sz w:val="20"/>
        </w:rPr>
        <w:t>end payment:</w:t>
      </w:r>
      <w:r>
        <w:rPr>
          <w:rFonts w:ascii="Arial" w:hAnsi="Arial"/>
          <w:sz w:val="20"/>
        </w:rPr>
        <w:t xml:space="preserve"> </w:t>
      </w:r>
      <w:r>
        <w:rPr>
          <w:rFonts w:ascii="Arial" w:hAnsi="Arial"/>
          <w:sz w:val="20"/>
        </w:rPr>
        <w:t>Undistributed profit after tax as of December 31, 2023 of the Company (Based on the Audited Financial Statements 2023).</w:t>
      </w:r>
    </w:p>
    <w:p w14:paraId="00000008" w14:textId="77777777" w:rsidR="009A3D31" w:rsidRDefault="002672B6">
      <w:pPr>
        <w:numPr>
          <w:ilvl w:val="0"/>
          <w:numId w:val="2"/>
        </w:numPr>
        <w:pBdr>
          <w:top w:val="nil"/>
          <w:left w:val="nil"/>
          <w:bottom w:val="nil"/>
          <w:right w:val="nil"/>
          <w:between w:val="nil"/>
        </w:pBdr>
        <w:tabs>
          <w:tab w:val="left" w:pos="630"/>
          <w:tab w:val="left" w:pos="864"/>
        </w:tabs>
        <w:spacing w:after="120" w:line="360" w:lineRule="auto"/>
        <w:rPr>
          <w:rFonts w:ascii="Arial" w:eastAsia="Arial" w:hAnsi="Arial" w:cs="Arial"/>
          <w:sz w:val="20"/>
          <w:szCs w:val="20"/>
        </w:rPr>
      </w:pPr>
      <w:r>
        <w:rPr>
          <w:rFonts w:ascii="Arial" w:hAnsi="Arial"/>
          <w:sz w:val="20"/>
        </w:rPr>
        <w:t>Record date to final</w:t>
      </w:r>
      <w:bookmarkStart w:id="0" w:name="_GoBack"/>
      <w:bookmarkEnd w:id="0"/>
      <w:r>
        <w:rPr>
          <w:rFonts w:ascii="Arial" w:hAnsi="Arial"/>
          <w:sz w:val="20"/>
        </w:rPr>
        <w:t>ize dividend payment rights:</w:t>
      </w:r>
      <w:r>
        <w:rPr>
          <w:rFonts w:ascii="Arial" w:hAnsi="Arial"/>
          <w:sz w:val="20"/>
        </w:rPr>
        <w:t xml:space="preserve"> August 2, 2024</w:t>
      </w:r>
    </w:p>
    <w:p w14:paraId="00000009" w14:textId="77777777" w:rsidR="009A3D31" w:rsidRDefault="002672B6">
      <w:pPr>
        <w:numPr>
          <w:ilvl w:val="0"/>
          <w:numId w:val="2"/>
        </w:numPr>
        <w:pBdr>
          <w:top w:val="nil"/>
          <w:left w:val="nil"/>
          <w:bottom w:val="nil"/>
          <w:right w:val="nil"/>
          <w:between w:val="nil"/>
        </w:pBdr>
        <w:tabs>
          <w:tab w:val="left" w:pos="630"/>
          <w:tab w:val="left" w:pos="1061"/>
        </w:tabs>
        <w:spacing w:after="120" w:line="360" w:lineRule="auto"/>
        <w:rPr>
          <w:rFonts w:ascii="Arial" w:eastAsia="Arial" w:hAnsi="Arial" w:cs="Arial"/>
          <w:sz w:val="20"/>
          <w:szCs w:val="20"/>
        </w:rPr>
      </w:pPr>
      <w:r>
        <w:rPr>
          <w:rFonts w:ascii="Arial" w:hAnsi="Arial"/>
          <w:color w:val="131F2D"/>
          <w:sz w:val="20"/>
        </w:rPr>
        <w:t>Dividend payment method: in cash</w:t>
      </w:r>
    </w:p>
    <w:p w14:paraId="0000000A" w14:textId="77777777" w:rsidR="009A3D31" w:rsidRDefault="002672B6">
      <w:pPr>
        <w:numPr>
          <w:ilvl w:val="0"/>
          <w:numId w:val="2"/>
        </w:numPr>
        <w:pBdr>
          <w:top w:val="nil"/>
          <w:left w:val="nil"/>
          <w:bottom w:val="nil"/>
          <w:right w:val="nil"/>
          <w:between w:val="nil"/>
        </w:pBdr>
        <w:tabs>
          <w:tab w:val="left" w:pos="630"/>
          <w:tab w:val="left" w:pos="1061"/>
        </w:tabs>
        <w:spacing w:after="120" w:line="360" w:lineRule="auto"/>
        <w:rPr>
          <w:rFonts w:ascii="Arial" w:eastAsia="Arial" w:hAnsi="Arial" w:cs="Arial"/>
          <w:sz w:val="20"/>
          <w:szCs w:val="20"/>
        </w:rPr>
      </w:pPr>
      <w:r>
        <w:rPr>
          <w:rFonts w:ascii="Arial" w:hAnsi="Arial"/>
          <w:color w:val="131F2D"/>
          <w:sz w:val="20"/>
        </w:rPr>
        <w:t>Time of the dividend payme</w:t>
      </w:r>
      <w:r>
        <w:rPr>
          <w:rFonts w:ascii="Arial" w:hAnsi="Arial"/>
          <w:color w:val="131F2D"/>
          <w:sz w:val="20"/>
        </w:rPr>
        <w:t>nt: From August 28, 2024</w:t>
      </w:r>
    </w:p>
    <w:p w14:paraId="0000000B" w14:textId="77777777" w:rsidR="009A3D31" w:rsidRDefault="002672B6">
      <w:pPr>
        <w:numPr>
          <w:ilvl w:val="0"/>
          <w:numId w:val="1"/>
        </w:numPr>
        <w:pBdr>
          <w:top w:val="nil"/>
          <w:left w:val="nil"/>
          <w:bottom w:val="nil"/>
          <w:right w:val="nil"/>
          <w:between w:val="nil"/>
        </w:pBdr>
        <w:tabs>
          <w:tab w:val="left" w:pos="630"/>
          <w:tab w:val="left" w:pos="1075"/>
        </w:tabs>
        <w:spacing w:after="120" w:line="360" w:lineRule="auto"/>
        <w:rPr>
          <w:rFonts w:ascii="Arial" w:eastAsia="Arial" w:hAnsi="Arial" w:cs="Arial"/>
          <w:sz w:val="20"/>
          <w:szCs w:val="20"/>
        </w:rPr>
      </w:pPr>
      <w:r>
        <w:rPr>
          <w:rFonts w:ascii="Arial" w:hAnsi="Arial"/>
          <w:color w:val="131F2D"/>
          <w:sz w:val="20"/>
        </w:rPr>
        <w:t>The Board of Directors authorizes the Company’s Chair of the Board of Directors to consider, approve, and implement procedures and work related to dividend payments to shareholders, in accordance with current regulations.</w:t>
      </w:r>
    </w:p>
    <w:p w14:paraId="0000000C" w14:textId="77777777" w:rsidR="009A3D31" w:rsidRDefault="002672B6">
      <w:pPr>
        <w:pBdr>
          <w:top w:val="nil"/>
          <w:left w:val="nil"/>
          <w:bottom w:val="nil"/>
          <w:right w:val="nil"/>
          <w:between w:val="nil"/>
        </w:pBdr>
        <w:tabs>
          <w:tab w:val="left" w:pos="630"/>
        </w:tabs>
        <w:spacing w:after="120" w:line="360" w:lineRule="auto"/>
        <w:rPr>
          <w:rFonts w:ascii="Arial" w:eastAsia="Arial" w:hAnsi="Arial" w:cs="Arial"/>
          <w:sz w:val="20"/>
          <w:szCs w:val="20"/>
        </w:rPr>
      </w:pPr>
      <w:r>
        <w:rPr>
          <w:rFonts w:ascii="Arial" w:hAnsi="Arial"/>
          <w:color w:val="131F2D"/>
          <w:sz w:val="20"/>
        </w:rPr>
        <w:t>Article 2: Terms of enforcement</w:t>
      </w:r>
    </w:p>
    <w:p w14:paraId="0000000D" w14:textId="27BBDD8B" w:rsidR="009A3D31" w:rsidRDefault="002672B6">
      <w:pPr>
        <w:pBdr>
          <w:top w:val="nil"/>
          <w:left w:val="nil"/>
          <w:bottom w:val="nil"/>
          <w:right w:val="nil"/>
          <w:between w:val="nil"/>
        </w:pBdr>
        <w:tabs>
          <w:tab w:val="left" w:pos="630"/>
        </w:tabs>
        <w:spacing w:after="120" w:line="360" w:lineRule="auto"/>
        <w:rPr>
          <w:rFonts w:ascii="Arial" w:eastAsia="Arial" w:hAnsi="Arial" w:cs="Arial"/>
          <w:sz w:val="20"/>
          <w:szCs w:val="20"/>
        </w:rPr>
      </w:pPr>
      <w:r>
        <w:rPr>
          <w:rFonts w:ascii="Arial" w:hAnsi="Arial"/>
          <w:color w:val="131F2D"/>
          <w:sz w:val="20"/>
        </w:rPr>
        <w:t>This Resolution takes effect from the date of its signing.</w:t>
      </w:r>
      <w:r>
        <w:rPr>
          <w:rFonts w:ascii="Arial" w:hAnsi="Arial"/>
          <w:color w:val="131F2D"/>
          <w:sz w:val="20"/>
        </w:rPr>
        <w:t xml:space="preserve"> Members of the Board of Directors, the Supervisory Board, the Board of Management, the Chief Accountant</w:t>
      </w:r>
      <w:r w:rsidR="00CD2A1B">
        <w:rPr>
          <w:rFonts w:ascii="Arial" w:hAnsi="Arial"/>
          <w:color w:val="131F2D"/>
          <w:sz w:val="20"/>
        </w:rPr>
        <w:t>,</w:t>
      </w:r>
      <w:r>
        <w:rPr>
          <w:rFonts w:ascii="Arial" w:hAnsi="Arial"/>
          <w:color w:val="131F2D"/>
          <w:sz w:val="20"/>
        </w:rPr>
        <w:t xml:space="preserve"> and departments/divisions/units under the Company and relevan</w:t>
      </w:r>
      <w:r>
        <w:rPr>
          <w:rFonts w:ascii="Arial" w:hAnsi="Arial"/>
          <w:color w:val="131F2D"/>
          <w:sz w:val="20"/>
        </w:rPr>
        <w:t>t individuals are responsible for implementing this Resolution.</w:t>
      </w:r>
    </w:p>
    <w:p w14:paraId="0000000E" w14:textId="77777777" w:rsidR="009A3D31" w:rsidRDefault="009A3D31">
      <w:pPr>
        <w:pBdr>
          <w:top w:val="nil"/>
          <w:left w:val="nil"/>
          <w:bottom w:val="nil"/>
          <w:right w:val="nil"/>
          <w:between w:val="nil"/>
        </w:pBdr>
        <w:tabs>
          <w:tab w:val="left" w:pos="630"/>
          <w:tab w:val="left" w:pos="787"/>
        </w:tabs>
        <w:spacing w:after="120" w:line="360" w:lineRule="auto"/>
        <w:rPr>
          <w:rFonts w:ascii="Arial" w:eastAsia="Arial" w:hAnsi="Arial" w:cs="Arial"/>
          <w:sz w:val="20"/>
          <w:szCs w:val="20"/>
        </w:rPr>
      </w:pPr>
    </w:p>
    <w:sectPr w:rsidR="009A3D31">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386"/>
    <w:multiLevelType w:val="multilevel"/>
    <w:tmpl w:val="ECCAB754"/>
    <w:lvl w:ilvl="0">
      <w:start w:val="1"/>
      <w:numFmt w:val="bullet"/>
      <w:lvlText w:val="-"/>
      <w:lvlJc w:val="left"/>
      <w:pPr>
        <w:ind w:left="0" w:firstLine="0"/>
      </w:pPr>
      <w:rPr>
        <w:rFonts w:ascii="Times New Roman" w:eastAsia="Times New Roman" w:hAnsi="Times New Roman" w:cs="Times New Roman"/>
        <w:b w:val="0"/>
        <w:i w:val="0"/>
        <w:smallCaps w:val="0"/>
        <w:strike w:val="0"/>
        <w:color w:val="131F2D"/>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F3338D7"/>
    <w:multiLevelType w:val="multilevel"/>
    <w:tmpl w:val="ACE2D67C"/>
    <w:lvl w:ilvl="0">
      <w:start w:val="1"/>
      <w:numFmt w:val="decimal"/>
      <w:lvlText w:val="1.%1."/>
      <w:lvlJc w:val="left"/>
      <w:pPr>
        <w:ind w:left="0" w:firstLine="0"/>
      </w:pPr>
      <w:rPr>
        <w:rFonts w:ascii="Arial" w:eastAsia="Arial" w:hAnsi="Arial" w:cs="Arial"/>
        <w:b w:val="0"/>
        <w:i w:val="0"/>
        <w:smallCaps w:val="0"/>
        <w:strike w:val="0"/>
        <w:color w:val="131F2D"/>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31"/>
    <w:rsid w:val="002672B6"/>
    <w:rsid w:val="00657ED7"/>
    <w:rsid w:val="009A3D31"/>
    <w:rsid w:val="00CD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EF336"/>
  <w15:docId w15:val="{2BC30970-3F21-4019-A78D-A082A6BB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Bodytext20">
    <w:name w:val="Body text (2)"/>
    <w:basedOn w:val="Normal"/>
    <w:link w:val="Bodytext2"/>
    <w:pPr>
      <w:spacing w:line="259" w:lineRule="auto"/>
      <w:jc w:val="center"/>
    </w:pPr>
    <w:rPr>
      <w:rFonts w:ascii="Times New Roman" w:eastAsia="Times New Roman" w:hAnsi="Times New Roman" w:cs="Times New Roman"/>
      <w:b/>
      <w:bCs/>
    </w:rPr>
  </w:style>
  <w:style w:type="paragraph" w:styleId="BodyText">
    <w:name w:val="Body Text"/>
    <w:basedOn w:val="Normal"/>
    <w:link w:val="BodyTextChar"/>
    <w:qFormat/>
    <w:pPr>
      <w:spacing w:line="298" w:lineRule="auto"/>
      <w:ind w:firstLine="360"/>
    </w:pPr>
    <w:rPr>
      <w:rFonts w:ascii="Times New Roman" w:eastAsia="Times New Roman" w:hAnsi="Times New Roman" w:cs="Times New Roman"/>
      <w:sz w:val="26"/>
      <w:szCs w:val="26"/>
    </w:rPr>
  </w:style>
  <w:style w:type="paragraph" w:customStyle="1" w:styleId="Heading11">
    <w:name w:val="Heading #1"/>
    <w:basedOn w:val="Normal"/>
    <w:link w:val="Heading10"/>
    <w:pPr>
      <w:spacing w:line="252" w:lineRule="auto"/>
      <w:jc w:val="center"/>
      <w:outlineLvl w:val="0"/>
    </w:pPr>
    <w:rPr>
      <w:rFonts w:ascii="Times New Roman" w:eastAsia="Times New Roman" w:hAnsi="Times New Roman" w:cs="Times New Roman"/>
      <w:b/>
      <w:bCs/>
      <w:sz w:val="28"/>
      <w:szCs w:val="28"/>
    </w:rPr>
  </w:style>
  <w:style w:type="paragraph" w:styleId="NormalWeb">
    <w:name w:val="Normal (Web)"/>
    <w:basedOn w:val="Normal"/>
    <w:uiPriority w:val="99"/>
    <w:unhideWhenUsed/>
    <w:rsid w:val="00172C6D"/>
    <w:pPr>
      <w:widowControl/>
      <w:spacing w:before="100" w:beforeAutospacing="1" w:after="100" w:afterAutospacing="1"/>
    </w:pPr>
    <w:rPr>
      <w:rFonts w:ascii="Times New Roman" w:eastAsia="Times New Roman" w:hAnsi="Times New Roman" w:cs="Times New Roman"/>
      <w:color w:val="au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yIlmn+GUr/Q4Ooic5AIIAPEWrQ==">CgMxLjA4AHIhMThROHJIeU9ONS1vZDFIcFhQekU5eWpzbXFraUdmM3FX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1519</Characters>
  <Application>Microsoft Office Word</Application>
  <DocSecurity>0</DocSecurity>
  <Lines>24</Lines>
  <Paragraphs>15</Paragraphs>
  <ScaleCrop>false</ScaleCrop>
  <Company>Microsoft</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2024-07-18T03:43:00Z</dcterms:created>
  <dcterms:modified xsi:type="dcterms:W3CDTF">2024-07-18T08:59:00Z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633cddbce11c1b90e0009f242831c05492b75597324b8566daa95b9237082a08</vt:lpwstr>
  </property>
</Properties>
</file>