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b/>
          <w:color w:val="010000"/>
          <w:sz w:val="20"/>
          <w:szCs w:val="20"/>
        </w:rPr>
      </w:pPr>
      <w:r w:rsidRPr="003E6F60">
        <w:rPr>
          <w:rFonts w:ascii="Arial" w:hAnsi="Arial" w:cs="Arial"/>
          <w:b/>
          <w:bCs/>
          <w:color w:val="010000"/>
          <w:sz w:val="20"/>
        </w:rPr>
        <w:t>BAF122029:</w:t>
      </w:r>
      <w:r w:rsidRPr="003E6F60">
        <w:rPr>
          <w:rFonts w:ascii="Arial" w:hAnsi="Arial" w:cs="Arial"/>
          <w:b/>
          <w:color w:val="010000"/>
          <w:sz w:val="20"/>
        </w:rPr>
        <w:t xml:space="preserve"> Report on the issuance results of the Employee Stock Ownership Plan and the public offering results </w:t>
      </w:r>
    </w:p>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On July 15, 2024, BAF Viet Nam Agriculture Joint Stock Company announced Report </w:t>
      </w:r>
      <w:r w:rsidR="00F90BA7" w:rsidRPr="003E6F60">
        <w:rPr>
          <w:rFonts w:ascii="Arial" w:hAnsi="Arial" w:cs="Arial"/>
          <w:color w:val="010000"/>
          <w:sz w:val="20"/>
        </w:rPr>
        <w:t xml:space="preserve">No. </w:t>
      </w:r>
      <w:r w:rsidRPr="003E6F60">
        <w:rPr>
          <w:rFonts w:ascii="Arial" w:hAnsi="Arial" w:cs="Arial"/>
          <w:color w:val="010000"/>
          <w:sz w:val="20"/>
        </w:rPr>
        <w:t xml:space="preserve">31.2024/BAF-BCKQPH on the public offering results as follows: </w:t>
      </w:r>
    </w:p>
    <w:p w:rsidR="00625579" w:rsidRPr="003E6F60" w:rsidRDefault="003E6F60" w:rsidP="002A5970">
      <w:pPr>
        <w:keepNext/>
        <w:numPr>
          <w:ilvl w:val="0"/>
          <w:numId w:val="6"/>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Offering plan</w:t>
      </w:r>
      <w:bookmarkStart w:id="0" w:name="_GoBack"/>
      <w:bookmarkEnd w:id="0"/>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Share name: Shares of BAF Viet Nam Agriculture Joint Stock Company</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Share type: common shares</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offered shares: 68,425,600 shares</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Offering price: VND10,000/share</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expected value of mobilized capital: VND684,256,000,000</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Distribution method: Offer to existing shareholders by the method of exercising buying rights with a right exercise rate of 1:0.476767.</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Shares offered to existing shareholders will be rounded to the nearest unit. The entire number of fractional shares incurred due to rounding to the nearest unit and the number of undistributed shares (if any) will be assigned and authorized by the General Meeting of Shareholders for the Board of Directors to decide on selling to other subjects according to provisions of law with the condition of offering price is not lower than the offering price to existing shareholders. The criteria and list of eligible investors to buy the remaining shares are authorized by the General Meeting of Shareholders for the Board of Directors to decide. Within 05 working days from the date of continued offering undistributed shares. The Board of Directors canceled the remaining shares.</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In case of the expiration of the share distribution in accordance with the provisions of law (including the extended time, if any), if there are still remaining undistributed shares, these shares will be canceled and the Board of Directors will decide on ending the offering.</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Time for purchase registration and payment:</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From May 27, 2024, to June 17, 2024.</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For handling undistributed shares (incurred due to rounding and/or existing shareholders do not register to buy, do not pay to buy and/or do not pay to buy all the number registered): From June 27, 2024 to July 3, 2024.</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Completion date of the offering: On July 1, 2024 (the last day for investors to pay for buying undistributed shares, the Board of Directors of BAF Viet Nam Agriculture Joint Stock Company has promulgated the Resolution on approving the completion of the offering on July 1, 2024).</w:t>
      </w:r>
    </w:p>
    <w:p w:rsidR="00625579" w:rsidRPr="003E6F60" w:rsidRDefault="003E6F60" w:rsidP="002A5970">
      <w:pPr>
        <w:numPr>
          <w:ilvl w:val="0"/>
          <w:numId w:val="7"/>
        </w:numPr>
        <w:pBdr>
          <w:top w:val="nil"/>
          <w:left w:val="nil"/>
          <w:bottom w:val="nil"/>
          <w:right w:val="nil"/>
          <w:between w:val="nil"/>
        </w:pBdr>
        <w:tabs>
          <w:tab w:val="left" w:pos="697"/>
        </w:tabs>
        <w:spacing w:after="120" w:line="360" w:lineRule="auto"/>
        <w:jc w:val="both"/>
        <w:rPr>
          <w:rFonts w:ascii="Arial" w:eastAsia="Arial" w:hAnsi="Arial" w:cs="Arial"/>
          <w:color w:val="010000"/>
          <w:sz w:val="20"/>
          <w:szCs w:val="20"/>
        </w:rPr>
      </w:pPr>
      <w:r w:rsidRPr="003E6F60">
        <w:rPr>
          <w:rFonts w:ascii="Arial" w:hAnsi="Arial" w:cs="Arial"/>
          <w:color w:val="010000"/>
          <w:sz w:val="20"/>
        </w:rPr>
        <w:t>Expected date for share transfer: In July 2024, after completing procedures for changing securities registration at Vietnam Securities Depository and Clearing Corporation and additional listing at Ho Chi Minh City Stock Exchange.</w:t>
      </w:r>
    </w:p>
    <w:p w:rsidR="00625579" w:rsidRPr="003E6F60" w:rsidRDefault="003E6F60" w:rsidP="002A5970">
      <w:pPr>
        <w:numPr>
          <w:ilvl w:val="0"/>
          <w:numId w:val="6"/>
        </w:numPr>
        <w:pBdr>
          <w:top w:val="nil"/>
          <w:left w:val="nil"/>
          <w:bottom w:val="nil"/>
          <w:right w:val="nil"/>
          <w:between w:val="nil"/>
        </w:pBdr>
        <w:tabs>
          <w:tab w:val="left" w:pos="1150"/>
        </w:tabs>
        <w:spacing w:after="120" w:line="360" w:lineRule="auto"/>
        <w:jc w:val="both"/>
        <w:rPr>
          <w:rFonts w:ascii="Arial" w:eastAsia="Arial" w:hAnsi="Arial" w:cs="Arial"/>
          <w:color w:val="010000"/>
          <w:sz w:val="20"/>
          <w:szCs w:val="20"/>
        </w:rPr>
      </w:pPr>
      <w:r w:rsidRPr="003E6F60">
        <w:rPr>
          <w:rFonts w:ascii="Arial" w:hAnsi="Arial" w:cs="Arial"/>
          <w:color w:val="010000"/>
          <w:sz w:val="20"/>
        </w:rPr>
        <w:t>Results of the share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1012"/>
        <w:gridCol w:w="913"/>
        <w:gridCol w:w="913"/>
        <w:gridCol w:w="913"/>
        <w:gridCol w:w="853"/>
        <w:gridCol w:w="843"/>
        <w:gridCol w:w="843"/>
        <w:gridCol w:w="804"/>
        <w:gridCol w:w="843"/>
      </w:tblGrid>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lastRenderedPageBreak/>
              <w:t>Eligible buyers</w:t>
            </w:r>
          </w:p>
        </w:tc>
        <w:tc>
          <w:tcPr>
            <w:tcW w:w="42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Offering price (VND/share)</w:t>
            </w: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offered shares</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shares registered to buy</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distributed shares</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Numbers of investors registering to buy</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eligible investors to be distributed</w:t>
            </w:r>
          </w:p>
        </w:tc>
        <w:tc>
          <w:tcPr>
            <w:tcW w:w="465" w:type="pct"/>
            <w:shd w:val="clear" w:color="auto" w:fill="auto"/>
            <w:tcMar>
              <w:top w:w="0" w:type="dxa"/>
              <w:bottom w:w="0" w:type="dxa"/>
            </w:tcMar>
            <w:vAlign w:val="center"/>
          </w:tcPr>
          <w:p w:rsidR="00625579" w:rsidRPr="003E6F60" w:rsidRDefault="00F90BA7"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w:t>
            </w:r>
            <w:r w:rsidR="003E6F60" w:rsidRPr="003E6F60">
              <w:rPr>
                <w:rFonts w:ascii="Arial" w:hAnsi="Arial" w:cs="Arial"/>
                <w:color w:val="010000"/>
                <w:sz w:val="20"/>
              </w:rPr>
              <w:t xml:space="preserve"> of ineligible investors to be distributed</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remaining shares</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Rate of distributed shares</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w:t>
            </w:r>
          </w:p>
        </w:tc>
        <w:tc>
          <w:tcPr>
            <w:tcW w:w="42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w:t>
            </w: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3</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5</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7</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8=6-7</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9=3-5</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 Public offering</w:t>
            </w:r>
          </w:p>
        </w:tc>
        <w:tc>
          <w:tcPr>
            <w:tcW w:w="42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10,000</w:t>
            </w: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67,722,870</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67,722,870</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4,798</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4,798</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702,730</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98.97%</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 The handling of undistributed shares (*)</w:t>
            </w:r>
          </w:p>
        </w:tc>
        <w:tc>
          <w:tcPr>
            <w:tcW w:w="42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10,000</w:t>
            </w: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702,730</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702,730</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702,730</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3 (**)</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3</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100.00%</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Total</w:t>
            </w:r>
          </w:p>
        </w:tc>
        <w:tc>
          <w:tcPr>
            <w:tcW w:w="423"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4,800</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4,800</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100.00%</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 Domestic investors</w:t>
            </w:r>
          </w:p>
        </w:tc>
        <w:tc>
          <w:tcPr>
            <w:tcW w:w="42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10,000</w:t>
            </w: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67,578,547</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67,585,333</w:t>
            </w:r>
          </w:p>
          <w:p w:rsidR="00625579" w:rsidRPr="003E6F60" w:rsidRDefault="00625579" w:rsidP="002A597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67,585,333</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4,781</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4,781</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100.01%</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 Foreign investors, economic organizations with foreign investors holding more than 50% of charter capital</w:t>
            </w:r>
          </w:p>
        </w:tc>
        <w:tc>
          <w:tcPr>
            <w:tcW w:w="42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10,000</w:t>
            </w: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847,053</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840,267</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840,267</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19</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19</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6,786</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99.20%</w:t>
            </w:r>
          </w:p>
        </w:tc>
      </w:tr>
      <w:tr w:rsidR="00F90BA7" w:rsidRPr="003E6F60" w:rsidTr="00F90BA7">
        <w:tc>
          <w:tcPr>
            <w:tcW w:w="108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Total</w:t>
            </w:r>
          </w:p>
        </w:tc>
        <w:tc>
          <w:tcPr>
            <w:tcW w:w="423" w:type="pct"/>
            <w:shd w:val="clear" w:color="auto" w:fill="auto"/>
            <w:tcMar>
              <w:top w:w="0" w:type="dxa"/>
              <w:bottom w:w="0" w:type="dxa"/>
            </w:tcMar>
            <w:vAlign w:val="center"/>
          </w:tcPr>
          <w:p w:rsidR="00625579" w:rsidRPr="003E6F60" w:rsidRDefault="00625579" w:rsidP="002A597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5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534"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50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68,425,600</w:t>
            </w:r>
          </w:p>
        </w:tc>
        <w:tc>
          <w:tcPr>
            <w:tcW w:w="372"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4,800</w:t>
            </w:r>
          </w:p>
        </w:tc>
        <w:tc>
          <w:tcPr>
            <w:tcW w:w="33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4,800</w:t>
            </w:r>
          </w:p>
        </w:tc>
        <w:tc>
          <w:tcPr>
            <w:tcW w:w="46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355"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c>
          <w:tcPr>
            <w:tcW w:w="47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w:t>
            </w:r>
          </w:p>
        </w:tc>
      </w:tr>
    </w:tbl>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 The number of undistributed </w:t>
      </w:r>
      <w:r w:rsidR="00F64C56" w:rsidRPr="003E6F60">
        <w:rPr>
          <w:rFonts w:ascii="Arial" w:hAnsi="Arial" w:cs="Arial"/>
          <w:color w:val="010000"/>
          <w:sz w:val="20"/>
        </w:rPr>
        <w:t>shares</w:t>
      </w:r>
      <w:r w:rsidRPr="003E6F60">
        <w:rPr>
          <w:rFonts w:ascii="Arial" w:hAnsi="Arial" w:cs="Arial"/>
          <w:color w:val="010000"/>
          <w:sz w:val="20"/>
        </w:rPr>
        <w:t xml:space="preserve"> has been distributed according to Resolution </w:t>
      </w:r>
      <w:r w:rsidR="00F90BA7" w:rsidRPr="003E6F60">
        <w:rPr>
          <w:rFonts w:ascii="Arial" w:hAnsi="Arial" w:cs="Arial"/>
          <w:color w:val="010000"/>
          <w:sz w:val="20"/>
        </w:rPr>
        <w:t xml:space="preserve">No. </w:t>
      </w:r>
      <w:r w:rsidRPr="003E6F60">
        <w:rPr>
          <w:rFonts w:ascii="Arial" w:hAnsi="Arial" w:cs="Arial"/>
          <w:color w:val="010000"/>
          <w:sz w:val="20"/>
        </w:rPr>
        <w:t>27.06.2024/NQ-HDQT dated June 27, 2024</w:t>
      </w:r>
      <w:r w:rsidR="00F64C56" w:rsidRPr="003E6F60">
        <w:rPr>
          <w:rFonts w:ascii="Arial" w:hAnsi="Arial" w:cs="Arial"/>
          <w:color w:val="010000"/>
          <w:sz w:val="20"/>
        </w:rPr>
        <w:t>,</w:t>
      </w:r>
      <w:r w:rsidRPr="003E6F60">
        <w:rPr>
          <w:rFonts w:ascii="Arial" w:hAnsi="Arial" w:cs="Arial"/>
          <w:color w:val="010000"/>
          <w:sz w:val="20"/>
        </w:rPr>
        <w:t xml:space="preserve"> on approving the plan on handling undistributed shares of the public offering of additional shares to existing shareholders and Resolution </w:t>
      </w:r>
      <w:r w:rsidR="00F90BA7" w:rsidRPr="003E6F60">
        <w:rPr>
          <w:rFonts w:ascii="Arial" w:hAnsi="Arial" w:cs="Arial"/>
          <w:color w:val="010000"/>
          <w:sz w:val="20"/>
        </w:rPr>
        <w:t xml:space="preserve">No. </w:t>
      </w:r>
      <w:r w:rsidRPr="003E6F60">
        <w:rPr>
          <w:rFonts w:ascii="Arial" w:hAnsi="Arial" w:cs="Arial"/>
          <w:color w:val="010000"/>
          <w:sz w:val="20"/>
        </w:rPr>
        <w:t xml:space="preserve">03.07.2024/NQ-HDQT on approving the results of the share offering according to the Employee Stock Ownership Plan, </w:t>
      </w:r>
      <w:r w:rsidRPr="003E6F60">
        <w:rPr>
          <w:rFonts w:ascii="Arial" w:hAnsi="Arial" w:cs="Arial"/>
          <w:color w:val="010000"/>
          <w:sz w:val="20"/>
        </w:rPr>
        <w:lastRenderedPageBreak/>
        <w:t>results of the public offering of additional shares to existing shareholders, amending, and supplementing the Charter on organization and operation of the Company according to new charter capital increased after the issuance.</w:t>
      </w:r>
    </w:p>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In the list of 03 eligible individual investors to be further distributed, there is 01 investor buying shares distributed by the method of transferring the buying rights of existing shareholders.</w:t>
      </w:r>
    </w:p>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The number of shares registered by domestic investors to buy is 67,585,333 shares, including:</w:t>
      </w:r>
    </w:p>
    <w:p w:rsidR="00625579" w:rsidRPr="003E6F60" w:rsidRDefault="003E6F60" w:rsidP="002A597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E6F60">
        <w:rPr>
          <w:rFonts w:ascii="Arial" w:hAnsi="Arial" w:cs="Arial"/>
          <w:color w:val="010000"/>
          <w:sz w:val="20"/>
        </w:rPr>
        <w:t>Domestic investors registering to buy according to the method of exercising rights: 66,882,603 shares;</w:t>
      </w:r>
    </w:p>
    <w:p w:rsidR="00625579" w:rsidRPr="003E6F60" w:rsidRDefault="003E6F60" w:rsidP="002A597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E6F60">
        <w:rPr>
          <w:rFonts w:ascii="Arial" w:hAnsi="Arial" w:cs="Arial"/>
          <w:color w:val="010000"/>
          <w:sz w:val="20"/>
        </w:rPr>
        <w:t>Domestic investors registering undistributed shares of existing shareholders: 702,730 shares, in which:</w:t>
      </w:r>
    </w:p>
    <w:p w:rsidR="00625579" w:rsidRPr="003E6F60" w:rsidRDefault="003E6F60" w:rsidP="002A5970">
      <w:pPr>
        <w:pStyle w:val="ListParagraph"/>
        <w:numPr>
          <w:ilvl w:val="0"/>
          <w:numId w:val="8"/>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undistributed shares offered to existing domestic investors: 695,944 shares;</w:t>
      </w:r>
    </w:p>
    <w:p w:rsidR="00625579" w:rsidRPr="003E6F60" w:rsidRDefault="003E6F60" w:rsidP="002A5970">
      <w:pPr>
        <w:pStyle w:val="ListParagraph"/>
        <w:numPr>
          <w:ilvl w:val="0"/>
          <w:numId w:val="9"/>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undistributed shares offered to existing foreign investors: 6,786 shares.</w:t>
      </w:r>
    </w:p>
    <w:p w:rsidR="00625579" w:rsidRPr="003E6F60" w:rsidRDefault="003E6F60" w:rsidP="002A5970">
      <w:pPr>
        <w:numPr>
          <w:ilvl w:val="0"/>
          <w:numId w:val="6"/>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Summary of the share offering results</w:t>
      </w:r>
    </w:p>
    <w:p w:rsidR="00625579" w:rsidRPr="003E6F60" w:rsidRDefault="003E6F60" w:rsidP="002A597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number of distributed shares: 68,425,600 shares, equivalent to 100% of total shares offered, in which:</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shares of the Issuer: 68,425,600 shares;</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shares of shareholders/owners/ members: 0 shares.</w:t>
      </w:r>
    </w:p>
    <w:p w:rsidR="00625579" w:rsidRPr="003E6F60" w:rsidRDefault="003E6F60" w:rsidP="002A5970">
      <w:pPr>
        <w:numPr>
          <w:ilvl w:val="0"/>
          <w:numId w:val="2"/>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proceeds from the offering: VND684,256,000,000, in which:</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proceeds of the Issuer: VND684,256,000,000;</w:t>
      </w:r>
    </w:p>
    <w:p w:rsidR="00625579" w:rsidRPr="003E6F60" w:rsidRDefault="003E6F60" w:rsidP="002A5970">
      <w:pPr>
        <w:numPr>
          <w:ilvl w:val="0"/>
          <w:numId w:val="1"/>
        </w:numPr>
        <w:pBdr>
          <w:top w:val="nil"/>
          <w:left w:val="nil"/>
          <w:bottom w:val="nil"/>
          <w:right w:val="nil"/>
          <w:between w:val="nil"/>
        </w:pBdr>
        <w:tabs>
          <w:tab w:val="left" w:pos="567"/>
          <w:tab w:val="left" w:pos="1528"/>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amount offered by shareholders/owners/ members: VND0.</w:t>
      </w:r>
    </w:p>
    <w:p w:rsidR="00625579" w:rsidRPr="003E6F60" w:rsidRDefault="003E6F60" w:rsidP="002A5970">
      <w:pPr>
        <w:numPr>
          <w:ilvl w:val="0"/>
          <w:numId w:val="2"/>
        </w:num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expenses:</w:t>
      </w:r>
    </w:p>
    <w:p w:rsidR="00625579" w:rsidRPr="003E6F60" w:rsidRDefault="003E6F60" w:rsidP="002A5970">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incurred expenses: VND391,966,000, in which:</w:t>
      </w:r>
    </w:p>
    <w:p w:rsidR="00625579" w:rsidRPr="003E6F60" w:rsidRDefault="003E6F60" w:rsidP="002A5970">
      <w:pPr>
        <w:pStyle w:val="ListParagraph"/>
        <w:numPr>
          <w:ilvl w:val="0"/>
          <w:numId w:val="10"/>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Bank transfer expenses incurred when Vietnam Securities Depository and Clearing Corporation </w:t>
      </w:r>
      <w:r w:rsidR="00F64C56" w:rsidRPr="003E6F60">
        <w:rPr>
          <w:rFonts w:ascii="Arial" w:hAnsi="Arial" w:cs="Arial"/>
          <w:color w:val="010000"/>
          <w:sz w:val="20"/>
        </w:rPr>
        <w:t>transferred</w:t>
      </w:r>
      <w:r w:rsidRPr="003E6F60">
        <w:rPr>
          <w:rFonts w:ascii="Arial" w:hAnsi="Arial" w:cs="Arial"/>
          <w:color w:val="010000"/>
          <w:sz w:val="20"/>
        </w:rPr>
        <w:t xml:space="preserve"> money to the blocked account: VND1,100,000.</w:t>
      </w:r>
    </w:p>
    <w:p w:rsidR="00625579" w:rsidRPr="003E6F60" w:rsidRDefault="003E6F60" w:rsidP="002A5970">
      <w:pPr>
        <w:pStyle w:val="ListParagraph"/>
        <w:numPr>
          <w:ilvl w:val="0"/>
          <w:numId w:val="11"/>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Expenses for consulting of offering dossiers: VND330,000,000</w:t>
      </w:r>
    </w:p>
    <w:p w:rsidR="00625579" w:rsidRPr="003E6F60" w:rsidRDefault="003E6F60" w:rsidP="002A5970">
      <w:pPr>
        <w:pStyle w:val="ListParagraph"/>
        <w:numPr>
          <w:ilvl w:val="0"/>
          <w:numId w:val="12"/>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Expenses for issuance of Certificate of public offering: VND50,000,000</w:t>
      </w:r>
    </w:p>
    <w:p w:rsidR="00625579" w:rsidRPr="003E6F60" w:rsidRDefault="003E6F60" w:rsidP="002A5970">
      <w:pPr>
        <w:pStyle w:val="ListParagraph"/>
        <w:numPr>
          <w:ilvl w:val="0"/>
          <w:numId w:val="13"/>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Expenses for information disclosure: VND10,800,000</w:t>
      </w:r>
    </w:p>
    <w:p w:rsidR="00625579" w:rsidRPr="003E6F60" w:rsidRDefault="003E6F60" w:rsidP="002A5970">
      <w:pPr>
        <w:pStyle w:val="ListParagraph"/>
        <w:numPr>
          <w:ilvl w:val="0"/>
          <w:numId w:val="14"/>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Expenses for maintaining a blocked account: VND66,000</w:t>
      </w:r>
    </w:p>
    <w:p w:rsidR="00625579" w:rsidRPr="003E6F60" w:rsidRDefault="003E6F60" w:rsidP="002A5970">
      <w:pPr>
        <w:numPr>
          <w:ilvl w:val="0"/>
          <w:numId w:val="2"/>
        </w:num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net proceeds from the offering: VND683,864,034,000</w:t>
      </w:r>
    </w:p>
    <w:p w:rsidR="00625579" w:rsidRPr="003E6F60" w:rsidRDefault="003E6F60" w:rsidP="002A5970">
      <w:pPr>
        <w:numPr>
          <w:ilvl w:val="0"/>
          <w:numId w:val="6"/>
        </w:numPr>
        <w:pBdr>
          <w:top w:val="nil"/>
          <w:left w:val="nil"/>
          <w:bottom w:val="nil"/>
          <w:right w:val="nil"/>
          <w:between w:val="nil"/>
        </w:pBdr>
        <w:tabs>
          <w:tab w:val="left" w:pos="1176"/>
        </w:tabs>
        <w:spacing w:after="120" w:line="360" w:lineRule="auto"/>
        <w:jc w:val="both"/>
        <w:rPr>
          <w:rFonts w:ascii="Arial" w:eastAsia="Arial" w:hAnsi="Arial" w:cs="Arial"/>
          <w:color w:val="010000"/>
          <w:sz w:val="20"/>
          <w:szCs w:val="20"/>
        </w:rPr>
      </w:pPr>
      <w:r w:rsidRPr="003E6F60">
        <w:rPr>
          <w:rFonts w:ascii="Arial" w:hAnsi="Arial" w:cs="Arial"/>
          <w:color w:val="010000"/>
          <w:sz w:val="20"/>
        </w:rPr>
        <w:t>Capital structure of the Issuer after the offering</w:t>
      </w:r>
    </w:p>
    <w:p w:rsidR="00625579" w:rsidRPr="003E6F60" w:rsidRDefault="003E6F60" w:rsidP="002A5970">
      <w:pPr>
        <w:numPr>
          <w:ilvl w:val="0"/>
          <w:numId w:val="3"/>
        </w:numPr>
        <w:pBdr>
          <w:top w:val="nil"/>
          <w:left w:val="nil"/>
          <w:bottom w:val="nil"/>
          <w:right w:val="nil"/>
          <w:between w:val="nil"/>
        </w:pBdr>
        <w:tabs>
          <w:tab w:val="left" w:pos="1173"/>
        </w:tabs>
        <w:spacing w:after="120" w:line="360" w:lineRule="auto"/>
        <w:jc w:val="both"/>
        <w:rPr>
          <w:rFonts w:ascii="Arial" w:eastAsia="Arial" w:hAnsi="Arial" w:cs="Arial"/>
          <w:color w:val="010000"/>
          <w:sz w:val="20"/>
          <w:szCs w:val="20"/>
        </w:rPr>
      </w:pPr>
      <w:r w:rsidRPr="003E6F60">
        <w:rPr>
          <w:rFonts w:ascii="Arial" w:hAnsi="Arial" w:cs="Arial"/>
          <w:color w:val="010000"/>
          <w:sz w:val="20"/>
        </w:rPr>
        <w:t>Capital structure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0"/>
        <w:gridCol w:w="2995"/>
        <w:gridCol w:w="1046"/>
        <w:gridCol w:w="1419"/>
        <w:gridCol w:w="1856"/>
        <w:gridCol w:w="1051"/>
      </w:tblGrid>
      <w:tr w:rsidR="00625579" w:rsidRPr="003E6F60" w:rsidTr="00F90BA7">
        <w:tc>
          <w:tcPr>
            <w:tcW w:w="360" w:type="pct"/>
            <w:shd w:val="clear" w:color="auto" w:fill="auto"/>
            <w:tcMar>
              <w:top w:w="0" w:type="dxa"/>
              <w:bottom w:w="0" w:type="dxa"/>
            </w:tcMar>
            <w:vAlign w:val="center"/>
          </w:tcPr>
          <w:p w:rsidR="00625579" w:rsidRPr="003E6F60" w:rsidRDefault="00F90BA7"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No. </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tabs>
                <w:tab w:val="left" w:pos="567"/>
                <w:tab w:val="left" w:pos="1418"/>
              </w:tabs>
              <w:spacing w:after="120" w:line="360" w:lineRule="auto"/>
              <w:jc w:val="both"/>
              <w:rPr>
                <w:rFonts w:ascii="Arial" w:eastAsia="Arial" w:hAnsi="Arial" w:cs="Arial"/>
                <w:color w:val="010000"/>
                <w:sz w:val="20"/>
                <w:szCs w:val="20"/>
              </w:rPr>
            </w:pPr>
            <w:r w:rsidRPr="003E6F60">
              <w:rPr>
                <w:rFonts w:ascii="Arial" w:hAnsi="Arial" w:cs="Arial"/>
                <w:color w:val="010000"/>
                <w:sz w:val="20"/>
              </w:rPr>
              <w:t>Item</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Quantity</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owned shares</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Value of owned shares at par value( </w:t>
            </w:r>
            <w:r w:rsidRPr="003E6F60">
              <w:rPr>
                <w:rFonts w:ascii="Arial" w:hAnsi="Arial" w:cs="Arial"/>
                <w:color w:val="010000"/>
                <w:sz w:val="20"/>
              </w:rPr>
              <w:lastRenderedPageBreak/>
              <w:t>VND)</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lastRenderedPageBreak/>
              <w:t>Ownership rate</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lastRenderedPageBreak/>
              <w:t>I</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Domestic and foreign shareholders</w:t>
            </w:r>
          </w:p>
        </w:tc>
        <w:tc>
          <w:tcPr>
            <w:tcW w:w="580"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787"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1029"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583"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Domestic</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6,043</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233,424,656</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2,334,246,560,000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98.76%</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1.1</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State</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1.2</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Organization</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17</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95,943,173</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959,431,730,000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40.59%</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1.3</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Individual</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6,026</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137,481,483</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1,374,814,830,000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58.17%</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Foreign</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25</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2,918,986</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29,189,860,000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1.24%</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2.1</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Foreign organizations, economic organizations with foreign investors holding more than 50% of charter capital</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7</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2,865,402</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28,654,020,000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1.21%</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2.2</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Individual</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18</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53,584</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535,840,000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0.02%</w:t>
            </w:r>
          </w:p>
        </w:tc>
      </w:tr>
      <w:tr w:rsidR="00625579" w:rsidRPr="003E6F60" w:rsidTr="00F90BA7">
        <w:tc>
          <w:tcPr>
            <w:tcW w:w="360"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Total (1 + 2)</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6,068</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236,343,642</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2,363,436,420,000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II</w:t>
            </w:r>
          </w:p>
        </w:tc>
        <w:tc>
          <w:tcPr>
            <w:tcW w:w="1661" w:type="pct"/>
            <w:shd w:val="clear" w:color="auto" w:fill="auto"/>
            <w:tcMar>
              <w:top w:w="0" w:type="dxa"/>
              <w:bottom w:w="0" w:type="dxa"/>
            </w:tcMar>
            <w:vAlign w:val="center"/>
          </w:tcPr>
          <w:p w:rsidR="00625579" w:rsidRPr="003E6F60" w:rsidRDefault="003E6F60" w:rsidP="002A5970">
            <w:pPr>
              <w:pStyle w:val="ListParagraph"/>
              <w:numPr>
                <w:ilvl w:val="0"/>
                <w:numId w:val="15"/>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Founding shareholders, major shareholders, and other shareholders</w:t>
            </w:r>
          </w:p>
        </w:tc>
        <w:tc>
          <w:tcPr>
            <w:tcW w:w="580"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787"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1029"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583"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Founding shareholders</w:t>
            </w:r>
          </w:p>
        </w:tc>
        <w:tc>
          <w:tcPr>
            <w:tcW w:w="580"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0.00%</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Major shareholders</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95,681,935</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956,819,350,000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40.48%</w:t>
            </w:r>
          </w:p>
        </w:tc>
      </w:tr>
      <w:tr w:rsidR="00625579" w:rsidRPr="003E6F60" w:rsidTr="00F90BA7">
        <w:tc>
          <w:tcPr>
            <w:tcW w:w="36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3</w:t>
            </w: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Shareholders holding less than 5% of shares with voting rights</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6,067</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140,661,707</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1,406,617,070,000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59.52%</w:t>
            </w:r>
          </w:p>
        </w:tc>
      </w:tr>
      <w:tr w:rsidR="00625579" w:rsidRPr="003E6F60" w:rsidTr="00F90BA7">
        <w:tc>
          <w:tcPr>
            <w:tcW w:w="360" w:type="pct"/>
            <w:shd w:val="clear" w:color="auto" w:fill="auto"/>
            <w:tcMar>
              <w:top w:w="0" w:type="dxa"/>
              <w:bottom w:w="0" w:type="dxa"/>
            </w:tcMar>
            <w:vAlign w:val="center"/>
          </w:tcPr>
          <w:p w:rsidR="00625579" w:rsidRPr="003E6F60" w:rsidRDefault="00625579" w:rsidP="002A5970">
            <w:pPr>
              <w:spacing w:after="120" w:line="360" w:lineRule="auto"/>
              <w:jc w:val="both"/>
              <w:rPr>
                <w:rFonts w:ascii="Arial" w:eastAsia="Arial" w:hAnsi="Arial" w:cs="Arial"/>
                <w:color w:val="010000"/>
                <w:sz w:val="20"/>
                <w:szCs w:val="20"/>
              </w:rPr>
            </w:pPr>
          </w:p>
        </w:tc>
        <w:tc>
          <w:tcPr>
            <w:tcW w:w="166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Total (1+2+3)</w:t>
            </w:r>
          </w:p>
        </w:tc>
        <w:tc>
          <w:tcPr>
            <w:tcW w:w="580"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6,068</w:t>
            </w:r>
          </w:p>
        </w:tc>
        <w:tc>
          <w:tcPr>
            <w:tcW w:w="78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236,343,642</w:t>
            </w:r>
          </w:p>
        </w:tc>
        <w:tc>
          <w:tcPr>
            <w:tcW w:w="102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2,363,436,420,000</w:t>
            </w:r>
          </w:p>
        </w:tc>
        <w:tc>
          <w:tcPr>
            <w:tcW w:w="583"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100%</w:t>
            </w:r>
          </w:p>
        </w:tc>
      </w:tr>
    </w:tbl>
    <w:p w:rsidR="00625579" w:rsidRPr="003E6F60" w:rsidRDefault="003E6F60" w:rsidP="002A5970">
      <w:pPr>
        <w:pStyle w:val="ListParagraph"/>
        <w:numPr>
          <w:ilvl w:val="0"/>
          <w:numId w:val="16"/>
        </w:num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The list and ownership rate of major shareholders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
        <w:gridCol w:w="2427"/>
        <w:gridCol w:w="2830"/>
        <w:gridCol w:w="1931"/>
        <w:gridCol w:w="1293"/>
      </w:tblGrid>
      <w:tr w:rsidR="00625579" w:rsidRPr="003E6F60" w:rsidTr="00F90BA7">
        <w:tc>
          <w:tcPr>
            <w:tcW w:w="297" w:type="pct"/>
            <w:shd w:val="clear" w:color="auto" w:fill="auto"/>
            <w:tcMar>
              <w:top w:w="0" w:type="dxa"/>
              <w:bottom w:w="0" w:type="dxa"/>
            </w:tcMar>
            <w:vAlign w:val="center"/>
          </w:tcPr>
          <w:p w:rsidR="00625579" w:rsidRPr="003E6F60" w:rsidRDefault="00F90BA7"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No. </w:t>
            </w:r>
          </w:p>
        </w:tc>
        <w:tc>
          <w:tcPr>
            <w:tcW w:w="1346"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Name of shareholders</w:t>
            </w:r>
          </w:p>
        </w:tc>
        <w:tc>
          <w:tcPr>
            <w:tcW w:w="156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Business Registration Certificate </w:t>
            </w:r>
            <w:r w:rsidR="00F90BA7" w:rsidRPr="003E6F60">
              <w:rPr>
                <w:rFonts w:ascii="Arial" w:hAnsi="Arial" w:cs="Arial"/>
                <w:color w:val="010000"/>
                <w:sz w:val="20"/>
              </w:rPr>
              <w:t xml:space="preserve">No. </w:t>
            </w:r>
          </w:p>
        </w:tc>
        <w:tc>
          <w:tcPr>
            <w:tcW w:w="107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owned shares</w:t>
            </w:r>
          </w:p>
        </w:tc>
        <w:tc>
          <w:tcPr>
            <w:tcW w:w="71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Ownership rate</w:t>
            </w:r>
          </w:p>
        </w:tc>
      </w:tr>
      <w:tr w:rsidR="00625579" w:rsidRPr="003E6F60" w:rsidTr="00F90BA7">
        <w:tc>
          <w:tcPr>
            <w:tcW w:w="29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1</w:t>
            </w:r>
          </w:p>
        </w:tc>
        <w:tc>
          <w:tcPr>
            <w:tcW w:w="1346"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sidRPr="003E6F60">
              <w:rPr>
                <w:rFonts w:ascii="Arial" w:hAnsi="Arial" w:cs="Arial"/>
                <w:color w:val="010000"/>
                <w:sz w:val="20"/>
              </w:rPr>
              <w:t>Siba</w:t>
            </w:r>
            <w:proofErr w:type="spellEnd"/>
            <w:r w:rsidRPr="003E6F60">
              <w:rPr>
                <w:rFonts w:ascii="Arial" w:hAnsi="Arial" w:cs="Arial"/>
                <w:color w:val="010000"/>
                <w:sz w:val="20"/>
              </w:rPr>
              <w:t xml:space="preserve"> Holdings Joint Stock Company</w:t>
            </w:r>
          </w:p>
        </w:tc>
        <w:tc>
          <w:tcPr>
            <w:tcW w:w="1569"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0109778609</w:t>
            </w:r>
          </w:p>
        </w:tc>
        <w:tc>
          <w:tcPr>
            <w:tcW w:w="1071"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95</w:t>
            </w:r>
            <w:r w:rsidR="00F64C56" w:rsidRPr="003E6F60">
              <w:rPr>
                <w:rFonts w:ascii="Arial" w:hAnsi="Arial" w:cs="Arial"/>
                <w:color w:val="010000"/>
                <w:sz w:val="20"/>
              </w:rPr>
              <w:t>,</w:t>
            </w:r>
            <w:r w:rsidRPr="003E6F60">
              <w:rPr>
                <w:rFonts w:ascii="Arial" w:hAnsi="Arial" w:cs="Arial"/>
                <w:color w:val="010000"/>
                <w:sz w:val="20"/>
              </w:rPr>
              <w:t>681</w:t>
            </w:r>
            <w:r w:rsidR="00F64C56" w:rsidRPr="003E6F60">
              <w:rPr>
                <w:rFonts w:ascii="Arial" w:hAnsi="Arial" w:cs="Arial"/>
                <w:color w:val="010000"/>
                <w:sz w:val="20"/>
              </w:rPr>
              <w:t>,</w:t>
            </w:r>
            <w:r w:rsidRPr="003E6F60">
              <w:rPr>
                <w:rFonts w:ascii="Arial" w:hAnsi="Arial" w:cs="Arial"/>
                <w:color w:val="010000"/>
                <w:sz w:val="20"/>
              </w:rPr>
              <w:t>935</w:t>
            </w:r>
          </w:p>
        </w:tc>
        <w:tc>
          <w:tcPr>
            <w:tcW w:w="717" w:type="pct"/>
            <w:shd w:val="clear" w:color="auto" w:fill="auto"/>
            <w:tcMar>
              <w:top w:w="0" w:type="dxa"/>
              <w:bottom w:w="0" w:type="dxa"/>
            </w:tcMar>
            <w:vAlign w:val="center"/>
          </w:tcPr>
          <w:p w:rsidR="00625579" w:rsidRPr="003E6F60" w:rsidRDefault="003E6F60" w:rsidP="002A5970">
            <w:pPr>
              <w:pBdr>
                <w:top w:val="nil"/>
                <w:left w:val="nil"/>
                <w:bottom w:val="nil"/>
                <w:right w:val="nil"/>
                <w:between w:val="nil"/>
              </w:pBdr>
              <w:spacing w:after="120" w:line="360" w:lineRule="auto"/>
              <w:jc w:val="both"/>
              <w:rPr>
                <w:rFonts w:ascii="Arial" w:eastAsia="Arial" w:hAnsi="Arial" w:cs="Arial"/>
                <w:color w:val="010000"/>
                <w:sz w:val="20"/>
                <w:szCs w:val="20"/>
              </w:rPr>
            </w:pPr>
            <w:r w:rsidRPr="003E6F60">
              <w:rPr>
                <w:rFonts w:ascii="Arial" w:hAnsi="Arial" w:cs="Arial"/>
                <w:color w:val="010000"/>
                <w:sz w:val="20"/>
              </w:rPr>
              <w:t>40.48%</w:t>
            </w:r>
          </w:p>
        </w:tc>
      </w:tr>
    </w:tbl>
    <w:p w:rsidR="00625579" w:rsidRPr="003E6F60" w:rsidRDefault="003E6F60" w:rsidP="002A5970">
      <w:pPr>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On July 4, 2024, BAF Viet Nam Agriculture Joint Stock Company announced Report </w:t>
      </w:r>
      <w:r w:rsidR="00F90BA7" w:rsidRPr="003E6F60">
        <w:rPr>
          <w:rFonts w:ascii="Arial" w:hAnsi="Arial" w:cs="Arial"/>
          <w:color w:val="010000"/>
          <w:sz w:val="20"/>
        </w:rPr>
        <w:t xml:space="preserve">No. </w:t>
      </w:r>
      <w:r w:rsidRPr="003E6F60">
        <w:rPr>
          <w:rFonts w:ascii="Arial" w:hAnsi="Arial" w:cs="Arial"/>
          <w:color w:val="010000"/>
          <w:sz w:val="20"/>
        </w:rPr>
        <w:t xml:space="preserve">29.2024/BAF-BCKQPH on the share issuance results according to the Employee Stock Ownership Plan in the company as follows: </w:t>
      </w:r>
    </w:p>
    <w:p w:rsidR="00625579" w:rsidRPr="003E6F60" w:rsidRDefault="003E6F60" w:rsidP="002A5970">
      <w:pPr>
        <w:numPr>
          <w:ilvl w:val="0"/>
          <w:numId w:val="5"/>
        </w:numPr>
        <w:pBdr>
          <w:top w:val="nil"/>
          <w:left w:val="nil"/>
          <w:bottom w:val="nil"/>
          <w:right w:val="nil"/>
          <w:between w:val="nil"/>
        </w:pBdr>
        <w:tabs>
          <w:tab w:val="left" w:pos="660"/>
        </w:tabs>
        <w:spacing w:after="120" w:line="360" w:lineRule="auto"/>
        <w:jc w:val="both"/>
        <w:rPr>
          <w:rFonts w:ascii="Arial" w:eastAsia="Arial" w:hAnsi="Arial" w:cs="Arial"/>
          <w:color w:val="010000"/>
          <w:sz w:val="20"/>
          <w:szCs w:val="20"/>
        </w:rPr>
      </w:pPr>
      <w:r w:rsidRPr="003E6F60">
        <w:rPr>
          <w:rFonts w:ascii="Arial" w:hAnsi="Arial" w:cs="Arial"/>
          <w:color w:val="010000"/>
          <w:sz w:val="20"/>
        </w:rPr>
        <w:t>Issuance plan</w:t>
      </w:r>
    </w:p>
    <w:p w:rsidR="00625579" w:rsidRPr="003E6F60" w:rsidRDefault="003E6F60" w:rsidP="002A5970">
      <w:pPr>
        <w:numPr>
          <w:ilvl w:val="0"/>
          <w:numId w:val="4"/>
        </w:numPr>
        <w:pBdr>
          <w:top w:val="nil"/>
          <w:left w:val="nil"/>
          <w:bottom w:val="nil"/>
          <w:right w:val="nil"/>
          <w:between w:val="nil"/>
        </w:pBdr>
        <w:tabs>
          <w:tab w:val="left" w:pos="644"/>
        </w:tabs>
        <w:spacing w:after="120" w:line="360" w:lineRule="auto"/>
        <w:jc w:val="both"/>
        <w:rPr>
          <w:rFonts w:ascii="Arial" w:eastAsia="Arial" w:hAnsi="Arial" w:cs="Arial"/>
          <w:color w:val="010000"/>
          <w:sz w:val="20"/>
          <w:szCs w:val="20"/>
        </w:rPr>
      </w:pPr>
      <w:r w:rsidRPr="003E6F60">
        <w:rPr>
          <w:rFonts w:ascii="Arial" w:hAnsi="Arial" w:cs="Arial"/>
          <w:color w:val="010000"/>
          <w:sz w:val="20"/>
        </w:rPr>
        <w:t>Share name: Shares of BAF Viet Nam Agriculture Joint Stock Company</w:t>
      </w:r>
    </w:p>
    <w:p w:rsidR="00625579" w:rsidRPr="003E6F60" w:rsidRDefault="003E6F60" w:rsidP="002A5970">
      <w:pPr>
        <w:numPr>
          <w:ilvl w:val="0"/>
          <w:numId w:val="4"/>
        </w:numPr>
        <w:pBdr>
          <w:top w:val="nil"/>
          <w:left w:val="nil"/>
          <w:bottom w:val="nil"/>
          <w:right w:val="nil"/>
          <w:between w:val="nil"/>
        </w:pBdr>
        <w:tabs>
          <w:tab w:val="left" w:pos="644"/>
        </w:tabs>
        <w:spacing w:after="120" w:line="360" w:lineRule="auto"/>
        <w:jc w:val="both"/>
        <w:rPr>
          <w:rFonts w:ascii="Arial" w:eastAsia="Arial" w:hAnsi="Arial" w:cs="Arial"/>
          <w:color w:val="010000"/>
          <w:sz w:val="20"/>
          <w:szCs w:val="20"/>
        </w:rPr>
      </w:pPr>
      <w:r w:rsidRPr="003E6F60">
        <w:rPr>
          <w:rFonts w:ascii="Arial" w:hAnsi="Arial" w:cs="Arial"/>
          <w:color w:val="010000"/>
          <w:sz w:val="20"/>
        </w:rPr>
        <w:lastRenderedPageBreak/>
        <w:t>Share type: common shares</w:t>
      </w:r>
    </w:p>
    <w:p w:rsidR="00625579" w:rsidRPr="003E6F60" w:rsidRDefault="003E6F60" w:rsidP="002A5970">
      <w:pPr>
        <w:numPr>
          <w:ilvl w:val="0"/>
          <w:numId w:val="4"/>
        </w:numPr>
        <w:pBdr>
          <w:top w:val="nil"/>
          <w:left w:val="nil"/>
          <w:bottom w:val="nil"/>
          <w:right w:val="nil"/>
          <w:between w:val="nil"/>
        </w:pBdr>
        <w:tabs>
          <w:tab w:val="left" w:pos="644"/>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shares before issuance:</w:t>
      </w:r>
    </w:p>
    <w:p w:rsidR="00625579" w:rsidRPr="003E6F60" w:rsidRDefault="003E6F60" w:rsidP="002A5970">
      <w:pPr>
        <w:numPr>
          <w:ilvl w:val="0"/>
          <w:numId w:val="1"/>
        </w:numPr>
        <w:pBdr>
          <w:top w:val="nil"/>
          <w:left w:val="nil"/>
          <w:bottom w:val="nil"/>
          <w:right w:val="nil"/>
          <w:between w:val="nil"/>
        </w:pBdr>
        <w:tabs>
          <w:tab w:val="left" w:pos="965"/>
        </w:tabs>
        <w:spacing w:after="120" w:line="360" w:lineRule="auto"/>
        <w:jc w:val="both"/>
        <w:rPr>
          <w:rFonts w:ascii="Arial" w:eastAsia="Arial" w:hAnsi="Arial" w:cs="Arial"/>
          <w:color w:val="010000"/>
          <w:sz w:val="20"/>
          <w:szCs w:val="20"/>
        </w:rPr>
      </w:pPr>
      <w:r w:rsidRPr="003E6F60">
        <w:rPr>
          <w:rFonts w:ascii="Arial" w:hAnsi="Arial" w:cs="Arial"/>
          <w:color w:val="010000"/>
          <w:sz w:val="20"/>
        </w:rPr>
        <w:t>Total number of issued shares: 167,918,042 shares.</w:t>
      </w:r>
    </w:p>
    <w:p w:rsidR="00625579" w:rsidRPr="003E6F60" w:rsidRDefault="003E6F60" w:rsidP="002A5970">
      <w:pPr>
        <w:numPr>
          <w:ilvl w:val="0"/>
          <w:numId w:val="1"/>
        </w:numPr>
        <w:pBdr>
          <w:top w:val="nil"/>
          <w:left w:val="nil"/>
          <w:bottom w:val="nil"/>
          <w:right w:val="nil"/>
          <w:between w:val="nil"/>
        </w:pBdr>
        <w:tabs>
          <w:tab w:val="left" w:pos="970"/>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outstanding shares: 167,918,042 shares</w:t>
      </w:r>
    </w:p>
    <w:p w:rsidR="00625579" w:rsidRPr="003E6F60" w:rsidRDefault="003E6F60" w:rsidP="002A5970">
      <w:pPr>
        <w:numPr>
          <w:ilvl w:val="0"/>
          <w:numId w:val="1"/>
        </w:numPr>
        <w:pBdr>
          <w:top w:val="nil"/>
          <w:left w:val="nil"/>
          <w:bottom w:val="nil"/>
          <w:right w:val="nil"/>
          <w:between w:val="nil"/>
        </w:pBdr>
        <w:tabs>
          <w:tab w:val="left" w:pos="970"/>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treasury shares: 0 shares</w:t>
      </w:r>
    </w:p>
    <w:p w:rsidR="00625579" w:rsidRPr="003E6F60" w:rsidRDefault="003E6F60" w:rsidP="002A5970">
      <w:pPr>
        <w:numPr>
          <w:ilvl w:val="0"/>
          <w:numId w:val="4"/>
        </w:numPr>
        <w:pBdr>
          <w:top w:val="nil"/>
          <w:left w:val="nil"/>
          <w:bottom w:val="nil"/>
          <w:right w:val="nil"/>
          <w:between w:val="nil"/>
        </w:pBdr>
        <w:tabs>
          <w:tab w:val="left" w:pos="644"/>
        </w:tabs>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Number of shares expected to be issued: 7,176,000 shares, equivalent to 4.27% of the total number of outstanding shares (Due to the company </w:t>
      </w:r>
      <w:r w:rsidR="00F64C56" w:rsidRPr="003E6F60">
        <w:rPr>
          <w:rFonts w:ascii="Arial" w:hAnsi="Arial" w:cs="Arial"/>
          <w:color w:val="010000"/>
          <w:sz w:val="20"/>
        </w:rPr>
        <w:t>completing</w:t>
      </w:r>
      <w:r w:rsidRPr="003E6F60">
        <w:rPr>
          <w:rFonts w:ascii="Arial" w:hAnsi="Arial" w:cs="Arial"/>
          <w:color w:val="010000"/>
          <w:sz w:val="20"/>
        </w:rPr>
        <w:t xml:space="preserve"> the share issuance for dividend payment on May 20, 2024, the number of current outstanding shares of 167,918,042 shares).</w:t>
      </w:r>
    </w:p>
    <w:p w:rsidR="00625579" w:rsidRPr="003E6F60" w:rsidRDefault="003E6F60" w:rsidP="002A5970">
      <w:pPr>
        <w:numPr>
          <w:ilvl w:val="0"/>
          <w:numId w:val="4"/>
        </w:numPr>
        <w:pBdr>
          <w:top w:val="nil"/>
          <w:left w:val="nil"/>
          <w:bottom w:val="nil"/>
          <w:right w:val="nil"/>
          <w:between w:val="nil"/>
        </w:pBdr>
        <w:tabs>
          <w:tab w:val="left" w:pos="690"/>
        </w:tabs>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Transfer restriction time: </w:t>
      </w:r>
      <w:r w:rsidR="00F64C56" w:rsidRPr="003E6F60">
        <w:rPr>
          <w:rFonts w:ascii="Arial" w:hAnsi="Arial" w:cs="Arial"/>
          <w:color w:val="010000"/>
          <w:sz w:val="20"/>
        </w:rPr>
        <w:t>The number</w:t>
      </w:r>
      <w:r w:rsidRPr="003E6F60">
        <w:rPr>
          <w:rFonts w:ascii="Arial" w:hAnsi="Arial" w:cs="Arial"/>
          <w:color w:val="010000"/>
          <w:sz w:val="20"/>
        </w:rPr>
        <w:t xml:space="preserve"> of shares issued to employees according to the Employee Stock Ownership Plan is restricted from transfer within 1 year from the date of completion of the issuance:</w:t>
      </w:r>
    </w:p>
    <w:p w:rsidR="00625579" w:rsidRPr="003E6F60" w:rsidRDefault="003E6F60" w:rsidP="002A5970">
      <w:pPr>
        <w:numPr>
          <w:ilvl w:val="0"/>
          <w:numId w:val="4"/>
        </w:numPr>
        <w:pBdr>
          <w:top w:val="nil"/>
          <w:left w:val="nil"/>
          <w:bottom w:val="nil"/>
          <w:right w:val="nil"/>
          <w:between w:val="nil"/>
        </w:pBdr>
        <w:tabs>
          <w:tab w:val="left" w:pos="690"/>
        </w:tabs>
        <w:spacing w:after="120" w:line="360" w:lineRule="auto"/>
        <w:jc w:val="both"/>
        <w:rPr>
          <w:rFonts w:ascii="Arial" w:eastAsia="Arial" w:hAnsi="Arial" w:cs="Arial"/>
          <w:color w:val="010000"/>
          <w:sz w:val="20"/>
          <w:szCs w:val="20"/>
        </w:rPr>
      </w:pPr>
      <w:r w:rsidRPr="003E6F60">
        <w:rPr>
          <w:rFonts w:ascii="Arial" w:hAnsi="Arial" w:cs="Arial"/>
          <w:color w:val="010000"/>
          <w:sz w:val="20"/>
        </w:rPr>
        <w:t>Issuance price: VND10,000/share</w:t>
      </w:r>
    </w:p>
    <w:p w:rsidR="00625579" w:rsidRPr="003E6F60" w:rsidRDefault="003E6F60" w:rsidP="002A5970">
      <w:pPr>
        <w:numPr>
          <w:ilvl w:val="0"/>
          <w:numId w:val="4"/>
        </w:numPr>
        <w:pBdr>
          <w:top w:val="nil"/>
          <w:left w:val="nil"/>
          <w:bottom w:val="nil"/>
          <w:right w:val="nil"/>
          <w:between w:val="nil"/>
        </w:pBdr>
        <w:tabs>
          <w:tab w:val="left" w:pos="690"/>
        </w:tabs>
        <w:spacing w:after="120" w:line="360" w:lineRule="auto"/>
        <w:jc w:val="both"/>
        <w:rPr>
          <w:rFonts w:ascii="Arial" w:eastAsia="Arial" w:hAnsi="Arial" w:cs="Arial"/>
          <w:color w:val="010000"/>
          <w:sz w:val="20"/>
          <w:szCs w:val="20"/>
        </w:rPr>
      </w:pPr>
      <w:r w:rsidRPr="003E6F60">
        <w:rPr>
          <w:rFonts w:ascii="Arial" w:hAnsi="Arial" w:cs="Arial"/>
          <w:color w:val="010000"/>
          <w:sz w:val="20"/>
        </w:rPr>
        <w:t>Source of capital for the issuance (in case of issuing bonus shares to employees): None</w:t>
      </w:r>
    </w:p>
    <w:p w:rsidR="00625579" w:rsidRPr="003E6F60" w:rsidRDefault="003E6F60" w:rsidP="002A5970">
      <w:pPr>
        <w:numPr>
          <w:ilvl w:val="0"/>
          <w:numId w:val="4"/>
        </w:numPr>
        <w:pBdr>
          <w:top w:val="nil"/>
          <w:left w:val="nil"/>
          <w:bottom w:val="nil"/>
          <w:right w:val="nil"/>
          <w:between w:val="nil"/>
        </w:pBdr>
        <w:tabs>
          <w:tab w:val="left" w:pos="690"/>
        </w:tabs>
        <w:spacing w:after="120" w:line="360" w:lineRule="auto"/>
        <w:jc w:val="both"/>
        <w:rPr>
          <w:rFonts w:ascii="Arial" w:eastAsia="Arial" w:hAnsi="Arial" w:cs="Arial"/>
          <w:color w:val="010000"/>
          <w:sz w:val="20"/>
          <w:szCs w:val="20"/>
        </w:rPr>
      </w:pPr>
      <w:r w:rsidRPr="003E6F60">
        <w:rPr>
          <w:rFonts w:ascii="Arial" w:hAnsi="Arial" w:cs="Arial"/>
          <w:color w:val="010000"/>
          <w:sz w:val="20"/>
        </w:rPr>
        <w:t>Completion date of the issuance: July 02, 2024.</w:t>
      </w:r>
    </w:p>
    <w:p w:rsidR="00625579" w:rsidRPr="003E6F60" w:rsidRDefault="003E6F60" w:rsidP="002A5970">
      <w:pPr>
        <w:numPr>
          <w:ilvl w:val="0"/>
          <w:numId w:val="4"/>
        </w:numPr>
        <w:pBdr>
          <w:top w:val="nil"/>
          <w:left w:val="nil"/>
          <w:bottom w:val="nil"/>
          <w:right w:val="nil"/>
          <w:between w:val="nil"/>
        </w:pBdr>
        <w:tabs>
          <w:tab w:val="left" w:pos="690"/>
        </w:tabs>
        <w:spacing w:after="120" w:line="360" w:lineRule="auto"/>
        <w:jc w:val="both"/>
        <w:rPr>
          <w:rFonts w:ascii="Arial" w:eastAsia="Arial" w:hAnsi="Arial" w:cs="Arial"/>
          <w:color w:val="010000"/>
          <w:sz w:val="20"/>
          <w:szCs w:val="20"/>
        </w:rPr>
      </w:pPr>
      <w:r w:rsidRPr="003E6F60">
        <w:rPr>
          <w:rFonts w:ascii="Arial" w:hAnsi="Arial" w:cs="Arial"/>
          <w:color w:val="010000"/>
          <w:sz w:val="20"/>
        </w:rPr>
        <w:t xml:space="preserve">Expected date for share transfer: </w:t>
      </w:r>
      <w:r w:rsidR="00F64C56" w:rsidRPr="003E6F60">
        <w:rPr>
          <w:rFonts w:ascii="Arial" w:hAnsi="Arial" w:cs="Arial"/>
          <w:color w:val="010000"/>
          <w:sz w:val="20"/>
        </w:rPr>
        <w:t>In</w:t>
      </w:r>
      <w:r w:rsidRPr="003E6F60">
        <w:rPr>
          <w:rFonts w:ascii="Arial" w:hAnsi="Arial" w:cs="Arial"/>
          <w:color w:val="010000"/>
          <w:sz w:val="20"/>
        </w:rPr>
        <w:t xml:space="preserve"> June 2024, after Vietnam Securities Depository </w:t>
      </w:r>
      <w:proofErr w:type="gramStart"/>
      <w:r w:rsidRPr="003E6F60">
        <w:rPr>
          <w:rFonts w:ascii="Arial" w:hAnsi="Arial" w:cs="Arial"/>
          <w:color w:val="010000"/>
          <w:sz w:val="20"/>
        </w:rPr>
        <w:t>And</w:t>
      </w:r>
      <w:proofErr w:type="gramEnd"/>
      <w:r w:rsidRPr="003E6F60">
        <w:rPr>
          <w:rFonts w:ascii="Arial" w:hAnsi="Arial" w:cs="Arial"/>
          <w:color w:val="010000"/>
          <w:sz w:val="20"/>
        </w:rPr>
        <w:t xml:space="preserve"> Clearing Corporation accepted registration for additional depository of shares.</w:t>
      </w:r>
    </w:p>
    <w:p w:rsidR="00625579" w:rsidRPr="003E6F60" w:rsidRDefault="003E6F60" w:rsidP="002A5970">
      <w:pPr>
        <w:numPr>
          <w:ilvl w:val="0"/>
          <w:numId w:val="5"/>
        </w:numPr>
        <w:pBdr>
          <w:top w:val="nil"/>
          <w:left w:val="nil"/>
          <w:bottom w:val="nil"/>
          <w:right w:val="nil"/>
          <w:between w:val="nil"/>
        </w:pBdr>
        <w:tabs>
          <w:tab w:val="left" w:pos="786"/>
        </w:tabs>
        <w:spacing w:after="120" w:line="360" w:lineRule="auto"/>
        <w:jc w:val="both"/>
        <w:rPr>
          <w:rFonts w:ascii="Arial" w:eastAsia="Arial" w:hAnsi="Arial" w:cs="Arial"/>
          <w:color w:val="010000"/>
          <w:sz w:val="20"/>
          <w:szCs w:val="20"/>
        </w:rPr>
      </w:pPr>
      <w:r w:rsidRPr="003E6F60">
        <w:rPr>
          <w:rFonts w:ascii="Arial" w:hAnsi="Arial" w:cs="Arial"/>
          <w:color w:val="010000"/>
          <w:sz w:val="20"/>
        </w:rPr>
        <w:t>Result of the share issuance</w:t>
      </w:r>
    </w:p>
    <w:p w:rsidR="00625579" w:rsidRPr="003E6F60" w:rsidRDefault="003E6F60" w:rsidP="002A5970">
      <w:pPr>
        <w:pStyle w:val="ListParagraph"/>
        <w:numPr>
          <w:ilvl w:val="0"/>
          <w:numId w:val="1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E6F60">
        <w:rPr>
          <w:rFonts w:ascii="Arial" w:hAnsi="Arial" w:cs="Arial"/>
          <w:color w:val="010000"/>
          <w:sz w:val="20"/>
        </w:rPr>
        <w:t>Number of distributed shares: 2,678,000 shares, equivalent to 37.32% of the total number of shares expected to be issued.</w:t>
      </w:r>
    </w:p>
    <w:p w:rsidR="00625579" w:rsidRPr="003E6F60" w:rsidRDefault="003E6F60" w:rsidP="002A5970">
      <w:pPr>
        <w:pStyle w:val="ListParagraph"/>
        <w:numPr>
          <w:ilvl w:val="0"/>
          <w:numId w:val="18"/>
        </w:numPr>
        <w:pBdr>
          <w:top w:val="nil"/>
          <w:left w:val="nil"/>
          <w:bottom w:val="nil"/>
          <w:right w:val="nil"/>
          <w:between w:val="nil"/>
        </w:pBdr>
        <w:tabs>
          <w:tab w:val="left" w:pos="432"/>
          <w:tab w:val="left" w:pos="690"/>
        </w:tabs>
        <w:spacing w:after="120" w:line="360" w:lineRule="auto"/>
        <w:ind w:left="0" w:firstLine="0"/>
        <w:jc w:val="both"/>
        <w:rPr>
          <w:rFonts w:ascii="Arial" w:eastAsia="Arial" w:hAnsi="Arial" w:cs="Arial"/>
          <w:color w:val="010000"/>
          <w:sz w:val="20"/>
          <w:szCs w:val="20"/>
        </w:rPr>
      </w:pPr>
      <w:r w:rsidRPr="003E6F60">
        <w:rPr>
          <w:rFonts w:ascii="Arial" w:hAnsi="Arial" w:cs="Arial"/>
          <w:color w:val="010000"/>
          <w:sz w:val="20"/>
        </w:rPr>
        <w:t>Number of eligible employees to be distributed: 229 persons.</w:t>
      </w:r>
    </w:p>
    <w:p w:rsidR="00625579" w:rsidRPr="003E6F60" w:rsidRDefault="003E6F60" w:rsidP="002A5970">
      <w:pPr>
        <w:pStyle w:val="ListParagraph"/>
        <w:numPr>
          <w:ilvl w:val="0"/>
          <w:numId w:val="18"/>
        </w:numPr>
        <w:pBdr>
          <w:top w:val="nil"/>
          <w:left w:val="nil"/>
          <w:bottom w:val="nil"/>
          <w:right w:val="nil"/>
          <w:between w:val="nil"/>
        </w:pBdr>
        <w:tabs>
          <w:tab w:val="left" w:pos="432"/>
          <w:tab w:val="left" w:pos="690"/>
        </w:tabs>
        <w:spacing w:after="120" w:line="360" w:lineRule="auto"/>
        <w:ind w:left="0" w:firstLine="0"/>
        <w:jc w:val="both"/>
        <w:rPr>
          <w:rFonts w:ascii="Arial" w:eastAsia="Arial" w:hAnsi="Arial" w:cs="Arial"/>
          <w:color w:val="010000"/>
          <w:sz w:val="20"/>
          <w:szCs w:val="20"/>
        </w:rPr>
      </w:pPr>
      <w:r w:rsidRPr="003E6F60">
        <w:rPr>
          <w:rFonts w:ascii="Arial" w:hAnsi="Arial" w:cs="Arial"/>
          <w:color w:val="010000"/>
          <w:sz w:val="20"/>
        </w:rPr>
        <w:t>Total number of shares after issuance (July 03, 2024): 239,021,642 shares (due to the share offering to existing shareholders ending on July 1, 2024, with the number of successfully offered shares of 68,425,600 shares), in which:</w:t>
      </w:r>
    </w:p>
    <w:p w:rsidR="00625579" w:rsidRPr="003E6F60" w:rsidRDefault="003E6F60" w:rsidP="002A5970">
      <w:pPr>
        <w:numPr>
          <w:ilvl w:val="0"/>
          <w:numId w:val="1"/>
        </w:numPr>
        <w:pBdr>
          <w:top w:val="nil"/>
          <w:left w:val="nil"/>
          <w:bottom w:val="nil"/>
          <w:right w:val="nil"/>
          <w:between w:val="nil"/>
        </w:pBdr>
        <w:tabs>
          <w:tab w:val="left" w:pos="1030"/>
          <w:tab w:val="left" w:pos="9489"/>
        </w:tabs>
        <w:spacing w:after="120" w:line="360" w:lineRule="auto"/>
        <w:jc w:val="both"/>
        <w:rPr>
          <w:rFonts w:ascii="Arial" w:eastAsia="Arial" w:hAnsi="Arial" w:cs="Arial"/>
          <w:color w:val="010000"/>
          <w:sz w:val="20"/>
          <w:szCs w:val="20"/>
        </w:rPr>
      </w:pPr>
      <w:r w:rsidRPr="003E6F60">
        <w:rPr>
          <w:rFonts w:ascii="Arial" w:hAnsi="Arial" w:cs="Arial"/>
          <w:color w:val="010000"/>
          <w:sz w:val="20"/>
        </w:rPr>
        <w:t>Number of outstanding shares 239,021,642 shares;</w:t>
      </w:r>
    </w:p>
    <w:p w:rsidR="00625579" w:rsidRPr="003E6F60" w:rsidRDefault="003E6F60" w:rsidP="002A5970">
      <w:pPr>
        <w:numPr>
          <w:ilvl w:val="0"/>
          <w:numId w:val="1"/>
        </w:numPr>
        <w:pBdr>
          <w:top w:val="nil"/>
          <w:left w:val="nil"/>
          <w:bottom w:val="nil"/>
          <w:right w:val="nil"/>
          <w:between w:val="nil"/>
        </w:pBdr>
        <w:tabs>
          <w:tab w:val="left" w:pos="1010"/>
        </w:tabs>
        <w:spacing w:after="120" w:line="360" w:lineRule="auto"/>
        <w:jc w:val="both"/>
        <w:rPr>
          <w:rFonts w:ascii="Arial" w:eastAsia="Arial" w:hAnsi="Arial" w:cs="Arial"/>
          <w:color w:val="010000"/>
          <w:sz w:val="20"/>
          <w:szCs w:val="20"/>
        </w:rPr>
      </w:pPr>
      <w:bookmarkStart w:id="1" w:name="_heading=h.gjdgxs"/>
      <w:bookmarkEnd w:id="1"/>
      <w:r w:rsidRPr="003E6F60">
        <w:rPr>
          <w:rFonts w:ascii="Arial" w:hAnsi="Arial" w:cs="Arial"/>
          <w:color w:val="010000"/>
          <w:sz w:val="20"/>
        </w:rPr>
        <w:t>Number of treasury shares: 0 shares.</w:t>
      </w:r>
    </w:p>
    <w:sectPr w:rsidR="00625579" w:rsidRPr="003E6F60" w:rsidSect="00F64C5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660"/>
    <w:multiLevelType w:val="hybridMultilevel"/>
    <w:tmpl w:val="79CADC10"/>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5DC0"/>
    <w:multiLevelType w:val="hybridMultilevel"/>
    <w:tmpl w:val="9114390E"/>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175E"/>
    <w:multiLevelType w:val="multilevel"/>
    <w:tmpl w:val="61AEE4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2117A3"/>
    <w:multiLevelType w:val="hybridMultilevel"/>
    <w:tmpl w:val="DA5CBF04"/>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10E0B"/>
    <w:multiLevelType w:val="hybridMultilevel"/>
    <w:tmpl w:val="FE885EC6"/>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80A57"/>
    <w:multiLevelType w:val="multilevel"/>
    <w:tmpl w:val="1B2CA904"/>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1017CA6"/>
    <w:multiLevelType w:val="multilevel"/>
    <w:tmpl w:val="7AB29CB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DF85E20"/>
    <w:multiLevelType w:val="multilevel"/>
    <w:tmpl w:val="844029A4"/>
    <w:lvl w:ilvl="0">
      <w:start w:val="1"/>
      <w:numFmt w:val="bullet"/>
      <w:lvlText w:val="-"/>
      <w:lvlJc w:val="left"/>
      <w:pPr>
        <w:ind w:left="0" w:firstLine="0"/>
      </w:pPr>
      <w:rPr>
        <w:rFonts w:ascii="Arial" w:eastAsia="Arial" w:hAnsi="Arial" w:cs="Arial"/>
        <w:b w:val="0"/>
        <w:i w:val="0"/>
        <w:smallCaps w:val="0"/>
        <w:strike w:val="0"/>
        <w:color w:val="35374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22A5633"/>
    <w:multiLevelType w:val="hybridMultilevel"/>
    <w:tmpl w:val="4FB06A28"/>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006E5"/>
    <w:multiLevelType w:val="hybridMultilevel"/>
    <w:tmpl w:val="65C0ECE8"/>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44AC"/>
    <w:multiLevelType w:val="multilevel"/>
    <w:tmpl w:val="75A6DEA4"/>
    <w:lvl w:ilvl="0">
      <w:start w:val="1"/>
      <w:numFmt w:val="upperRoman"/>
      <w:lvlText w:val="%1."/>
      <w:lvlJc w:val="left"/>
      <w:pPr>
        <w:ind w:left="0" w:firstLine="0"/>
      </w:pPr>
      <w:rPr>
        <w:rFonts w:ascii="Arial" w:eastAsia="Arial" w:hAnsi="Arial" w:cs="Arial"/>
        <w:b w:val="0"/>
        <w:i w:val="0"/>
        <w:smallCaps w:val="0"/>
        <w:strike w:val="0"/>
        <w:color w:val="auto"/>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52E595C"/>
    <w:multiLevelType w:val="hybridMultilevel"/>
    <w:tmpl w:val="D7FA1A10"/>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A32F6"/>
    <w:multiLevelType w:val="multilevel"/>
    <w:tmpl w:val="76BA5A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A3A00E8"/>
    <w:multiLevelType w:val="hybridMultilevel"/>
    <w:tmpl w:val="FFB4279E"/>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93132"/>
    <w:multiLevelType w:val="hybridMultilevel"/>
    <w:tmpl w:val="B9B4CA42"/>
    <w:lvl w:ilvl="0" w:tplc="31E45330">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67D5E"/>
    <w:multiLevelType w:val="multilevel"/>
    <w:tmpl w:val="DCDA2290"/>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1AB71B3"/>
    <w:multiLevelType w:val="hybridMultilevel"/>
    <w:tmpl w:val="54CA59DC"/>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94C5F"/>
    <w:multiLevelType w:val="hybridMultilevel"/>
    <w:tmpl w:val="25268D52"/>
    <w:lvl w:ilvl="0" w:tplc="A2E6E61E">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5"/>
  </w:num>
  <w:num w:numId="4">
    <w:abstractNumId w:val="5"/>
  </w:num>
  <w:num w:numId="5">
    <w:abstractNumId w:val="10"/>
  </w:num>
  <w:num w:numId="6">
    <w:abstractNumId w:val="6"/>
  </w:num>
  <w:num w:numId="7">
    <w:abstractNumId w:val="2"/>
  </w:num>
  <w:num w:numId="8">
    <w:abstractNumId w:val="11"/>
  </w:num>
  <w:num w:numId="9">
    <w:abstractNumId w:val="4"/>
  </w:num>
  <w:num w:numId="10">
    <w:abstractNumId w:val="3"/>
  </w:num>
  <w:num w:numId="11">
    <w:abstractNumId w:val="13"/>
  </w:num>
  <w:num w:numId="12">
    <w:abstractNumId w:val="0"/>
  </w:num>
  <w:num w:numId="13">
    <w:abstractNumId w:val="1"/>
  </w:num>
  <w:num w:numId="14">
    <w:abstractNumId w:val="17"/>
  </w:num>
  <w:num w:numId="15">
    <w:abstractNumId w:val="16"/>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79"/>
    <w:rsid w:val="002A5970"/>
    <w:rsid w:val="003E6F60"/>
    <w:rsid w:val="00625579"/>
    <w:rsid w:val="00F64C56"/>
    <w:rsid w:val="00F9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F7066-06EA-4C45-B328-AFEA137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34D6B"/>
      <w:sz w:val="20"/>
      <w:szCs w:val="2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F34D6B"/>
      <w:sz w:val="9"/>
      <w:szCs w:val="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F34D6B"/>
      <w:sz w:val="15"/>
      <w:szCs w:val="1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0"/>
      <w:szCs w:val="1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rPr>
  </w:style>
  <w:style w:type="paragraph" w:customStyle="1" w:styleId="Mclc0">
    <w:name w:val="Mục lục"/>
    <w:basedOn w:val="Normal"/>
    <w:link w:val="Mclc"/>
    <w:pPr>
      <w:spacing w:line="185" w:lineRule="auto"/>
      <w:jc w:val="center"/>
    </w:pPr>
    <w:rPr>
      <w:rFonts w:ascii="Times New Roman" w:eastAsia="Times New Roman" w:hAnsi="Times New Roman" w:cs="Times New Roman"/>
      <w:i/>
      <w:i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00" w:lineRule="auto"/>
    </w:pPr>
    <w:rPr>
      <w:rFonts w:ascii="Times New Roman" w:eastAsia="Times New Roman" w:hAnsi="Times New Roman" w:cs="Times New Roman"/>
    </w:rPr>
  </w:style>
  <w:style w:type="paragraph" w:customStyle="1" w:styleId="Tiu20">
    <w:name w:val="Tiêu đề #2"/>
    <w:basedOn w:val="Normal"/>
    <w:link w:val="Tiu2"/>
    <w:pPr>
      <w:spacing w:line="269" w:lineRule="auto"/>
      <w:ind w:firstLine="500"/>
      <w:outlineLvl w:val="1"/>
    </w:pPr>
    <w:rPr>
      <w:rFonts w:ascii="Times New Roman" w:eastAsia="Times New Roman" w:hAnsi="Times New Roman" w:cs="Times New Roman"/>
      <w:b/>
      <w:bCs/>
    </w:rPr>
  </w:style>
  <w:style w:type="paragraph" w:customStyle="1" w:styleId="Vnbnnidung50">
    <w:name w:val="Văn bản nội dung (5)"/>
    <w:basedOn w:val="Normal"/>
    <w:link w:val="Vnbnnidung5"/>
    <w:pPr>
      <w:jc w:val="center"/>
    </w:pPr>
    <w:rPr>
      <w:rFonts w:ascii="Times New Roman" w:eastAsia="Times New Roman" w:hAnsi="Times New Roman" w:cs="Times New Roman"/>
      <w:color w:val="F34D6B"/>
      <w:sz w:val="20"/>
      <w:szCs w:val="20"/>
    </w:rPr>
  </w:style>
  <w:style w:type="paragraph" w:customStyle="1" w:styleId="Vnbnnidung60">
    <w:name w:val="Văn bản nội dung (6)"/>
    <w:basedOn w:val="Normal"/>
    <w:link w:val="Vnbnnidung6"/>
    <w:rPr>
      <w:rFonts w:ascii="Arial" w:eastAsia="Arial" w:hAnsi="Arial" w:cs="Arial"/>
      <w:color w:val="F34D6B"/>
      <w:sz w:val="9"/>
      <w:szCs w:val="9"/>
    </w:rPr>
  </w:style>
  <w:style w:type="paragraph" w:customStyle="1" w:styleId="Vnbnnidung40">
    <w:name w:val="Văn bản nội dung (4)"/>
    <w:basedOn w:val="Normal"/>
    <w:link w:val="Vnbnnidung4"/>
    <w:pPr>
      <w:spacing w:line="276" w:lineRule="auto"/>
      <w:jc w:val="right"/>
    </w:pPr>
    <w:rPr>
      <w:rFonts w:ascii="Arial" w:eastAsia="Arial" w:hAnsi="Arial" w:cs="Arial"/>
      <w:color w:val="F34D6B"/>
      <w:sz w:val="15"/>
      <w:szCs w:val="15"/>
    </w:rPr>
  </w:style>
  <w:style w:type="paragraph" w:customStyle="1" w:styleId="Vnbnnidung20">
    <w:name w:val="Văn bản nội dung (2)"/>
    <w:basedOn w:val="Normal"/>
    <w:link w:val="Vnbnnidung2"/>
    <w:pPr>
      <w:spacing w:line="230" w:lineRule="auto"/>
    </w:pPr>
    <w:rPr>
      <w:rFonts w:ascii="Arial" w:eastAsia="Arial" w:hAnsi="Arial" w:cs="Arial"/>
      <w:sz w:val="10"/>
      <w:szCs w:val="10"/>
    </w:rPr>
  </w:style>
  <w:style w:type="paragraph" w:customStyle="1" w:styleId="Vnbnnidung30">
    <w:name w:val="Văn bản nội dung (3)"/>
    <w:basedOn w:val="Normal"/>
    <w:link w:val="Vnbnnidung3"/>
    <w:pPr>
      <w:jc w:val="center"/>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64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WpWA33sTAgC+HC1QMIqV06CLw==">CgMxLjAyCGguZ2pkZ3hzOAByITFwNzhXSmZVS0VEWmVGZWNINHFDSnpBNldBbmcwUlJUNg==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2024-07-19T03:28:00Z</dcterms:created>
  <dcterms:modified xsi:type="dcterms:W3CDTF">2024-07-22T02:36:00Z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5eb589f34060ab47512383df0da27605db4b0daba65a50f7d27c6b064c696d80</vt:lpwstr>
  </property>
</Properties>
</file>