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b/>
          <w:color w:val="010000"/>
          <w:sz w:val="20"/>
          <w:szCs w:val="20"/>
        </w:rPr>
      </w:pPr>
      <w:r w:rsidRPr="004A308F">
        <w:rPr>
          <w:rFonts w:ascii="Arial" w:hAnsi="Arial" w:cs="Arial"/>
          <w:b/>
          <w:bCs/>
          <w:color w:val="010000"/>
          <w:sz w:val="20"/>
        </w:rPr>
        <w:t>LPB123016:</w:t>
      </w:r>
      <w:r w:rsidRPr="004A308F">
        <w:rPr>
          <w:rFonts w:ascii="Arial" w:hAnsi="Arial" w:cs="Arial"/>
          <w:b/>
          <w:color w:val="010000"/>
          <w:sz w:val="20"/>
        </w:rPr>
        <w:t xml:space="preserve"> Board Resolution</w:t>
      </w:r>
      <w:r w:rsidR="009C4406" w:rsidRPr="004A308F">
        <w:rPr>
          <w:rFonts w:ascii="Arial" w:hAnsi="Arial" w:cs="Arial"/>
          <w:b/>
          <w:color w:val="010000"/>
          <w:sz w:val="20"/>
        </w:rPr>
        <w:t xml:space="preserve"> on changing the seal sample</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 xml:space="preserve">On July 17, 2024, LienViet Post Joint Stock Commercial Bank announced Resolution No. </w:t>
      </w:r>
      <w:r w:rsidR="009C4406" w:rsidRPr="004A308F">
        <w:rPr>
          <w:rFonts w:ascii="Arial" w:hAnsi="Arial" w:cs="Arial"/>
          <w:color w:val="010000"/>
          <w:sz w:val="20"/>
        </w:rPr>
        <w:t xml:space="preserve">2211/2024/NQ-HDQT </w:t>
      </w:r>
      <w:r w:rsidRPr="004A308F">
        <w:rPr>
          <w:rFonts w:ascii="Arial" w:hAnsi="Arial" w:cs="Arial"/>
          <w:color w:val="010000"/>
          <w:sz w:val="20"/>
        </w:rPr>
        <w:t>on changing the seal sample of LienViet Post Joint Stock Commercial Bank as follows:</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 xml:space="preserve">‎‎Article 1. Change the </w:t>
      </w:r>
      <w:r w:rsidR="00F057F1" w:rsidRPr="004A308F">
        <w:rPr>
          <w:rFonts w:ascii="Arial" w:hAnsi="Arial" w:cs="Arial"/>
          <w:color w:val="010000"/>
          <w:sz w:val="20"/>
        </w:rPr>
        <w:t xml:space="preserve">LienViet Post Joint Stock Commercial Bank </w:t>
      </w:r>
      <w:r w:rsidRPr="004A308F">
        <w:rPr>
          <w:rFonts w:ascii="Arial" w:hAnsi="Arial" w:cs="Arial"/>
          <w:color w:val="010000"/>
          <w:sz w:val="20"/>
        </w:rPr>
        <w:t xml:space="preserve">seal sample of </w:t>
      </w:r>
      <w:r w:rsidR="00F057F1" w:rsidRPr="004A308F">
        <w:rPr>
          <w:rFonts w:ascii="Arial" w:hAnsi="Arial" w:cs="Arial"/>
          <w:color w:val="010000"/>
          <w:sz w:val="20"/>
        </w:rPr>
        <w:t xml:space="preserve">Fortune Vietnam Joint </w:t>
      </w:r>
      <w:bookmarkStart w:id="0" w:name="_GoBack"/>
      <w:bookmarkEnd w:id="0"/>
      <w:r w:rsidR="00F057F1" w:rsidRPr="004A308F">
        <w:rPr>
          <w:rFonts w:ascii="Arial" w:hAnsi="Arial" w:cs="Arial"/>
          <w:color w:val="010000"/>
          <w:sz w:val="20"/>
        </w:rPr>
        <w:t>Stock Commercial Bank</w:t>
      </w:r>
      <w:r w:rsidRPr="004A308F">
        <w:rPr>
          <w:rFonts w:ascii="Arial" w:hAnsi="Arial" w:cs="Arial"/>
          <w:color w:val="010000"/>
          <w:sz w:val="20"/>
        </w:rPr>
        <w:t>, specifically:</w:t>
      </w:r>
    </w:p>
    <w:p w:rsidR="006E02A9" w:rsidRPr="004A308F" w:rsidRDefault="004A308F" w:rsidP="00A5240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 xml:space="preserve">Name: </w:t>
      </w:r>
      <w:r w:rsidR="00F057F1" w:rsidRPr="004A308F">
        <w:rPr>
          <w:rFonts w:ascii="Arial" w:hAnsi="Arial" w:cs="Arial"/>
          <w:color w:val="010000"/>
          <w:sz w:val="20"/>
        </w:rPr>
        <w:t>Fortune Vietnam Joint Stock Commercial Bank</w:t>
      </w:r>
      <w:r w:rsidRPr="004A308F">
        <w:rPr>
          <w:rFonts w:ascii="Arial" w:hAnsi="Arial" w:cs="Arial"/>
          <w:color w:val="010000"/>
          <w:sz w:val="20"/>
        </w:rPr>
        <w:t>.</w:t>
      </w:r>
    </w:p>
    <w:p w:rsidR="006E02A9" w:rsidRPr="004A308F" w:rsidRDefault="004A308F" w:rsidP="00A5240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308F">
        <w:rPr>
          <w:rFonts w:ascii="Arial" w:hAnsi="Arial" w:cs="Arial"/>
          <w:color w:val="010000"/>
          <w:sz w:val="20"/>
        </w:rPr>
        <w:t>Business code: 6300048638.</w:t>
      </w:r>
    </w:p>
    <w:p w:rsidR="006E02A9" w:rsidRPr="004A308F" w:rsidRDefault="004A308F" w:rsidP="00A5240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308F">
        <w:rPr>
          <w:rFonts w:ascii="Arial" w:hAnsi="Arial" w:cs="Arial"/>
          <w:color w:val="010000"/>
          <w:sz w:val="20"/>
        </w:rPr>
        <w:t>Address: LPB Tower, No. 210 Tran Quang Khai Street, Trang Tien Ward, Hoan Kiem District, Hanoi City</w:t>
      </w:r>
    </w:p>
    <w:p w:rsidR="006E02A9" w:rsidRPr="004A308F" w:rsidRDefault="004A308F" w:rsidP="00A5240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308F">
        <w:rPr>
          <w:rFonts w:ascii="Arial" w:hAnsi="Arial" w:cs="Arial"/>
          <w:color w:val="010000"/>
          <w:sz w:val="20"/>
        </w:rPr>
        <w:t>The seal sample:</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400"/>
        <w:gridCol w:w="4610"/>
      </w:tblGrid>
      <w:tr w:rsidR="006E02A9" w:rsidRPr="004A308F" w:rsidTr="009C4406">
        <w:tc>
          <w:tcPr>
            <w:tcW w:w="2442" w:type="pct"/>
            <w:shd w:val="clear" w:color="auto" w:fill="auto"/>
            <w:tcMar>
              <w:top w:w="0" w:type="dxa"/>
              <w:left w:w="0" w:type="dxa"/>
              <w:bottom w:w="0" w:type="dxa"/>
              <w:right w:w="0" w:type="dxa"/>
            </w:tcMar>
            <w:vAlign w:val="center"/>
          </w:tcPr>
          <w:p w:rsidR="006E02A9" w:rsidRPr="004A308F" w:rsidRDefault="004A308F" w:rsidP="00A52403">
            <w:pPr>
              <w:keepNext/>
              <w:spacing w:after="120" w:line="360" w:lineRule="auto"/>
              <w:jc w:val="both"/>
              <w:rPr>
                <w:rFonts w:ascii="Arial" w:eastAsia="Arial" w:hAnsi="Arial" w:cs="Arial"/>
                <w:color w:val="010000"/>
                <w:sz w:val="20"/>
                <w:szCs w:val="20"/>
              </w:rPr>
            </w:pPr>
            <w:r w:rsidRPr="004A308F">
              <w:rPr>
                <w:rFonts w:ascii="Arial" w:hAnsi="Arial" w:cs="Arial"/>
                <w:color w:val="010000"/>
                <w:sz w:val="20"/>
              </w:rPr>
              <w:t>Former seal sample</w:t>
            </w:r>
          </w:p>
        </w:tc>
        <w:tc>
          <w:tcPr>
            <w:tcW w:w="2558" w:type="pct"/>
            <w:shd w:val="clear" w:color="auto" w:fill="auto"/>
            <w:tcMar>
              <w:top w:w="0" w:type="dxa"/>
              <w:left w:w="0" w:type="dxa"/>
              <w:bottom w:w="0" w:type="dxa"/>
              <w:right w:w="0" w:type="dxa"/>
            </w:tcMar>
            <w:vAlign w:val="center"/>
          </w:tcPr>
          <w:p w:rsidR="006E02A9" w:rsidRPr="004A308F" w:rsidRDefault="004A308F" w:rsidP="00A52403">
            <w:pPr>
              <w:keepNext/>
              <w:spacing w:after="120" w:line="360" w:lineRule="auto"/>
              <w:jc w:val="both"/>
              <w:rPr>
                <w:rFonts w:ascii="Arial" w:eastAsia="Arial" w:hAnsi="Arial" w:cs="Arial"/>
                <w:color w:val="010000"/>
                <w:sz w:val="20"/>
                <w:szCs w:val="20"/>
              </w:rPr>
            </w:pPr>
            <w:r w:rsidRPr="004A308F">
              <w:rPr>
                <w:rFonts w:ascii="Arial" w:hAnsi="Arial" w:cs="Arial"/>
                <w:color w:val="010000"/>
                <w:sz w:val="20"/>
              </w:rPr>
              <w:t>New seal sample</w:t>
            </w:r>
          </w:p>
        </w:tc>
      </w:tr>
      <w:tr w:rsidR="006E02A9" w:rsidRPr="004A308F" w:rsidTr="009C4406">
        <w:tc>
          <w:tcPr>
            <w:tcW w:w="2442" w:type="pct"/>
            <w:shd w:val="clear" w:color="auto" w:fill="auto"/>
            <w:tcMar>
              <w:top w:w="0" w:type="dxa"/>
              <w:left w:w="0" w:type="dxa"/>
              <w:bottom w:w="0" w:type="dxa"/>
              <w:right w:w="0" w:type="dxa"/>
            </w:tcMar>
            <w:vAlign w:val="center"/>
          </w:tcPr>
          <w:p w:rsidR="006E02A9" w:rsidRPr="004A308F" w:rsidRDefault="004A308F" w:rsidP="00A52403">
            <w:pPr>
              <w:keepNext/>
              <w:spacing w:after="120" w:line="360" w:lineRule="auto"/>
              <w:jc w:val="both"/>
              <w:rPr>
                <w:rFonts w:ascii="Arial" w:eastAsia="Arial" w:hAnsi="Arial" w:cs="Arial"/>
                <w:color w:val="010000"/>
                <w:sz w:val="20"/>
                <w:szCs w:val="20"/>
              </w:rPr>
            </w:pPr>
            <w:r w:rsidRPr="004A308F">
              <w:rPr>
                <w:rFonts w:ascii="Arial" w:hAnsi="Arial" w:cs="Arial"/>
                <w:noProof/>
                <w:color w:val="010000"/>
                <w:sz w:val="20"/>
                <w:lang w:eastAsia="en-US"/>
              </w:rPr>
              <w:drawing>
                <wp:inline distT="114300" distB="114300" distL="114300" distR="114300" wp14:anchorId="4982B9E7" wp14:editId="3722A7AA">
                  <wp:extent cx="2357438" cy="16684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57438" cy="1668468"/>
                          </a:xfrm>
                          <a:prstGeom prst="rect">
                            <a:avLst/>
                          </a:prstGeom>
                          <a:ln/>
                        </pic:spPr>
                      </pic:pic>
                    </a:graphicData>
                  </a:graphic>
                </wp:inline>
              </w:drawing>
            </w:r>
          </w:p>
        </w:tc>
        <w:tc>
          <w:tcPr>
            <w:tcW w:w="2558" w:type="pct"/>
            <w:shd w:val="clear" w:color="auto" w:fill="auto"/>
            <w:tcMar>
              <w:top w:w="0" w:type="dxa"/>
              <w:left w:w="0" w:type="dxa"/>
              <w:bottom w:w="0" w:type="dxa"/>
              <w:right w:w="0" w:type="dxa"/>
            </w:tcMar>
            <w:vAlign w:val="center"/>
          </w:tcPr>
          <w:p w:rsidR="006E02A9" w:rsidRPr="004A308F" w:rsidRDefault="004A308F" w:rsidP="00A52403">
            <w:pPr>
              <w:keepNext/>
              <w:spacing w:after="120" w:line="360" w:lineRule="auto"/>
              <w:jc w:val="both"/>
              <w:rPr>
                <w:rFonts w:ascii="Arial" w:eastAsia="Arial" w:hAnsi="Arial" w:cs="Arial"/>
                <w:color w:val="010000"/>
                <w:sz w:val="20"/>
                <w:szCs w:val="20"/>
              </w:rPr>
            </w:pPr>
            <w:r w:rsidRPr="004A308F">
              <w:rPr>
                <w:rFonts w:ascii="Arial" w:hAnsi="Arial" w:cs="Arial"/>
                <w:noProof/>
                <w:color w:val="010000"/>
                <w:sz w:val="20"/>
                <w:lang w:eastAsia="en-US"/>
              </w:rPr>
              <w:drawing>
                <wp:inline distT="114300" distB="114300" distL="114300" distR="114300" wp14:anchorId="4786E8F1" wp14:editId="1DA34AA2">
                  <wp:extent cx="2476500" cy="16527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0" cy="1652792"/>
                          </a:xfrm>
                          <a:prstGeom prst="rect">
                            <a:avLst/>
                          </a:prstGeom>
                          <a:ln/>
                        </pic:spPr>
                      </pic:pic>
                    </a:graphicData>
                  </a:graphic>
                </wp:inline>
              </w:drawing>
            </w:r>
          </w:p>
        </w:tc>
      </w:tr>
    </w:tbl>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‎‎Article 2. Number of seal samples:</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 xml:space="preserve">+ Number of seal samples before changing: 02 seals. </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 Number of seal samples after changing: 03 seals.</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‎‎Article 3. Effective time of the seal: From July 17, 2024.</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‎‎Article 4. Assign the Office to be responsible for preserving, managing</w:t>
      </w:r>
      <w:r w:rsidR="00F057F1" w:rsidRPr="004A308F">
        <w:rPr>
          <w:rFonts w:ascii="Arial" w:hAnsi="Arial" w:cs="Arial"/>
          <w:color w:val="010000"/>
          <w:sz w:val="20"/>
        </w:rPr>
        <w:t>,</w:t>
      </w:r>
      <w:r w:rsidRPr="004A308F">
        <w:rPr>
          <w:rFonts w:ascii="Arial" w:hAnsi="Arial" w:cs="Arial"/>
          <w:color w:val="010000"/>
          <w:sz w:val="20"/>
        </w:rPr>
        <w:t xml:space="preserve"> and using </w:t>
      </w:r>
      <w:r w:rsidR="00F057F1" w:rsidRPr="004A308F">
        <w:rPr>
          <w:rFonts w:ascii="Arial" w:hAnsi="Arial" w:cs="Arial"/>
          <w:color w:val="010000"/>
          <w:sz w:val="20"/>
        </w:rPr>
        <w:t>LienViet Post Joint Stock Commercial Bank</w:t>
      </w:r>
      <w:r w:rsidRPr="004A308F">
        <w:rPr>
          <w:rFonts w:ascii="Arial" w:hAnsi="Arial" w:cs="Arial"/>
          <w:color w:val="010000"/>
          <w:sz w:val="20"/>
        </w:rPr>
        <w:t xml:space="preserve">’s seal in accordance with provisions of law and </w:t>
      </w:r>
      <w:r w:rsidR="00F057F1" w:rsidRPr="004A308F">
        <w:rPr>
          <w:rFonts w:ascii="Arial" w:hAnsi="Arial" w:cs="Arial"/>
          <w:color w:val="010000"/>
          <w:sz w:val="20"/>
        </w:rPr>
        <w:t>LienViet Post Joint Stock Commercial Bank</w:t>
      </w:r>
      <w:r w:rsidRPr="004A308F">
        <w:rPr>
          <w:rFonts w:ascii="Arial" w:hAnsi="Arial" w:cs="Arial"/>
          <w:color w:val="010000"/>
          <w:sz w:val="20"/>
        </w:rPr>
        <w:t>.</w:t>
      </w:r>
    </w:p>
    <w:p w:rsidR="006E02A9" w:rsidRPr="004A308F" w:rsidRDefault="004A308F" w:rsidP="00A52403">
      <w:pPr>
        <w:pBdr>
          <w:top w:val="nil"/>
          <w:left w:val="nil"/>
          <w:bottom w:val="nil"/>
          <w:right w:val="nil"/>
          <w:between w:val="nil"/>
        </w:pBdr>
        <w:spacing w:after="120" w:line="360" w:lineRule="auto"/>
        <w:jc w:val="both"/>
        <w:rPr>
          <w:rFonts w:ascii="Arial" w:eastAsia="Arial" w:hAnsi="Arial" w:cs="Arial"/>
          <w:color w:val="010000"/>
          <w:sz w:val="20"/>
          <w:szCs w:val="20"/>
        </w:rPr>
      </w:pPr>
      <w:r w:rsidRPr="004A308F">
        <w:rPr>
          <w:rFonts w:ascii="Arial" w:hAnsi="Arial" w:cs="Arial"/>
          <w:color w:val="010000"/>
          <w:sz w:val="20"/>
        </w:rPr>
        <w:t xml:space="preserve">‎‎Article 5. This Resolution takes effect from the date of its signing. The General Manager, Office, relevant units, and individuals are responsible for implementing in accordance with the provisions of law and </w:t>
      </w:r>
      <w:r w:rsidR="00F057F1" w:rsidRPr="004A308F">
        <w:rPr>
          <w:rFonts w:ascii="Arial" w:hAnsi="Arial" w:cs="Arial"/>
          <w:color w:val="010000"/>
          <w:sz w:val="20"/>
        </w:rPr>
        <w:t>LienViet Post Joint Stock Commercial Bank</w:t>
      </w:r>
      <w:r w:rsidRPr="004A308F">
        <w:rPr>
          <w:rFonts w:ascii="Arial" w:hAnsi="Arial" w:cs="Arial"/>
          <w:color w:val="010000"/>
          <w:sz w:val="20"/>
        </w:rPr>
        <w:t>.</w:t>
      </w:r>
    </w:p>
    <w:sectPr w:rsidR="006E02A9" w:rsidRPr="004A308F" w:rsidSect="009C440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7125"/>
    <w:multiLevelType w:val="multilevel"/>
    <w:tmpl w:val="A9C0CA9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A9"/>
    <w:rsid w:val="004A308F"/>
    <w:rsid w:val="006E02A9"/>
    <w:rsid w:val="009C4406"/>
    <w:rsid w:val="00A52403"/>
    <w:rsid w:val="00F0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AB22D-DD88-4AA5-B04F-6EFB57F9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40"/>
      <w:szCs w:val="4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10D22"/>
      <w:w w:val="50"/>
      <w:sz w:val="20"/>
      <w:szCs w:val="20"/>
      <w:u w:val="none"/>
      <w:shd w:val="clear" w:color="auto" w:fill="auto"/>
    </w:rPr>
  </w:style>
  <w:style w:type="paragraph" w:customStyle="1" w:styleId="Bodytext40">
    <w:name w:val="Body text (4)"/>
    <w:basedOn w:val="Normal"/>
    <w:link w:val="Bodytext4"/>
    <w:rPr>
      <w:rFonts w:ascii="Arial" w:eastAsia="Arial" w:hAnsi="Arial" w:cs="Arial"/>
      <w:b/>
      <w:bCs/>
      <w:sz w:val="40"/>
      <w:szCs w:val="40"/>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rPr>
      <w:rFonts w:ascii="Arial" w:eastAsia="Arial" w:hAnsi="Arial" w:cs="Arial"/>
      <w:b/>
      <w:bCs/>
      <w:color w:val="B10D22"/>
      <w:w w:val="5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iLBlnHydKyIb+kpR488O35cMew==">CgMxLjA4AHIhMTNQRjZOQ0d0di1GSTR0U05OM2t6ZkNzOWt2dW9QUXZj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2024-07-19T03:37:00Z</dcterms:created>
  <dcterms:modified xsi:type="dcterms:W3CDTF">2024-07-22T02:41:00Z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d2c786f64d880d068e3215f4a9fbbcc757272a3f601147e0febb8da0f2290997</vt:lpwstr>
  </property>
</Properties>
</file>