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AC021E" w:rsidR="00275042" w:rsidRPr="00FA0356" w:rsidRDefault="00FA0356" w:rsidP="00FA03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A0356">
        <w:rPr>
          <w:rFonts w:ascii="Arial" w:hAnsi="Arial" w:cs="Arial"/>
          <w:b/>
          <w:color w:val="010000"/>
          <w:sz w:val="20"/>
        </w:rPr>
        <w:t>PXL: Board Resolution</w:t>
      </w:r>
      <w:r w:rsidR="00503719" w:rsidRPr="00FA0356">
        <w:rPr>
          <w:rFonts w:ascii="Arial" w:hAnsi="Arial" w:cs="Arial"/>
          <w:b/>
          <w:color w:val="010000"/>
          <w:sz w:val="20"/>
        </w:rPr>
        <w:t xml:space="preserve"> </w:t>
      </w:r>
      <w:r w:rsidRPr="00FA0356">
        <w:rPr>
          <w:rFonts w:ascii="Arial" w:hAnsi="Arial" w:cs="Arial"/>
          <w:b/>
          <w:color w:val="010000"/>
          <w:sz w:val="20"/>
        </w:rPr>
        <w:t xml:space="preserve">No. </w:t>
      </w:r>
      <w:r w:rsidR="006E79BA" w:rsidRPr="00FA0356">
        <w:rPr>
          <w:rFonts w:ascii="Arial" w:hAnsi="Arial" w:cs="Arial"/>
          <w:b/>
          <w:color w:val="010000"/>
          <w:sz w:val="20"/>
        </w:rPr>
        <w:t>45</w:t>
      </w:r>
    </w:p>
    <w:p w14:paraId="00000002" w14:textId="578C7FA9" w:rsidR="00275042" w:rsidRPr="00FA0356" w:rsidRDefault="00FA0356" w:rsidP="00FA03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On July 19, 2024, Long Son Petroleum Industrial Zone Investment Joint Stock Company announced Resolution No. 45/NQ-HDQT </w:t>
      </w:r>
      <w:bookmarkStart w:id="1" w:name="_Hlk172557234"/>
      <w:r w:rsidRPr="00FA0356">
        <w:rPr>
          <w:rFonts w:ascii="Arial" w:hAnsi="Arial" w:cs="Arial"/>
          <w:color w:val="010000"/>
          <w:sz w:val="20"/>
        </w:rPr>
        <w:t xml:space="preserve">on approving the Dossier </w:t>
      </w:r>
      <w:bookmarkEnd w:id="1"/>
      <w:r w:rsidRPr="00FA0356">
        <w:rPr>
          <w:rFonts w:ascii="Arial" w:hAnsi="Arial" w:cs="Arial"/>
          <w:color w:val="010000"/>
          <w:sz w:val="20"/>
        </w:rPr>
        <w:t xml:space="preserve">on registering </w:t>
      </w:r>
      <w:r w:rsidR="00913890" w:rsidRPr="00FA0356">
        <w:rPr>
          <w:rFonts w:ascii="Arial" w:hAnsi="Arial" w:cs="Arial"/>
          <w:color w:val="010000"/>
          <w:sz w:val="20"/>
        </w:rPr>
        <w:t>of private placement</w:t>
      </w:r>
      <w:r w:rsidRPr="00FA0356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208C16FC" w:rsidR="00275042" w:rsidRPr="00FA0356" w:rsidRDefault="00FA0356" w:rsidP="00FA035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‎‎Article 1. Approve the Dossier on </w:t>
      </w:r>
      <w:r w:rsidR="00913890" w:rsidRPr="00FA0356">
        <w:rPr>
          <w:rFonts w:ascii="Arial" w:hAnsi="Arial" w:cs="Arial"/>
          <w:color w:val="010000"/>
          <w:sz w:val="20"/>
        </w:rPr>
        <w:t xml:space="preserve">registering of private placement </w:t>
      </w:r>
      <w:r w:rsidRPr="00FA0356">
        <w:rPr>
          <w:rFonts w:ascii="Arial" w:hAnsi="Arial" w:cs="Arial"/>
          <w:color w:val="010000"/>
          <w:sz w:val="20"/>
        </w:rPr>
        <w:t>of the Company for presenting to the State Securities Commission, including the following documents:</w:t>
      </w:r>
    </w:p>
    <w:p w14:paraId="00000004" w14:textId="5CE8461F" w:rsidR="00275042" w:rsidRPr="00FA0356" w:rsidRDefault="00FA0356" w:rsidP="00FA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Certificate on </w:t>
      </w:r>
      <w:r w:rsidR="00913890" w:rsidRPr="00FA0356">
        <w:rPr>
          <w:rFonts w:ascii="Arial" w:hAnsi="Arial" w:cs="Arial"/>
          <w:color w:val="010000"/>
          <w:sz w:val="20"/>
        </w:rPr>
        <w:t xml:space="preserve">registering of private placement </w:t>
      </w:r>
      <w:r w:rsidRPr="00FA0356">
        <w:rPr>
          <w:rFonts w:ascii="Arial" w:hAnsi="Arial" w:cs="Arial"/>
          <w:color w:val="010000"/>
          <w:sz w:val="20"/>
        </w:rPr>
        <w:t xml:space="preserve">No. 144/DKCB-TGD dated July 19, 2024. </w:t>
      </w:r>
    </w:p>
    <w:p w14:paraId="00000005" w14:textId="395A9518" w:rsidR="00275042" w:rsidRPr="00FA0356" w:rsidRDefault="00FA0356" w:rsidP="00FA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The Business Registration Certificate with business code No. 3500811001 </w:t>
      </w:r>
      <w:r w:rsidR="0054180D" w:rsidRPr="00FA0356">
        <w:rPr>
          <w:rFonts w:ascii="Arial" w:hAnsi="Arial" w:cs="Arial"/>
          <w:color w:val="010000"/>
          <w:sz w:val="20"/>
        </w:rPr>
        <w:t>approved</w:t>
      </w:r>
      <w:r w:rsidRPr="00FA0356">
        <w:rPr>
          <w:rFonts w:ascii="Arial" w:hAnsi="Arial" w:cs="Arial"/>
          <w:color w:val="010000"/>
          <w:sz w:val="20"/>
        </w:rPr>
        <w:t xml:space="preserve"> for the first time dated August 09, 2007, by the Business Registration Office under the </w:t>
      </w:r>
      <w:r w:rsidR="00913890" w:rsidRPr="00FA0356">
        <w:rPr>
          <w:rFonts w:ascii="Arial" w:hAnsi="Arial" w:cs="Arial"/>
          <w:color w:val="010000"/>
          <w:sz w:val="20"/>
        </w:rPr>
        <w:t>Ho Chi Minh City Department of Planning and Investment</w:t>
      </w:r>
      <w:r w:rsidRPr="00FA0356">
        <w:rPr>
          <w:rFonts w:ascii="Arial" w:hAnsi="Arial" w:cs="Arial"/>
          <w:color w:val="010000"/>
          <w:sz w:val="20"/>
        </w:rPr>
        <w:t xml:space="preserve">, </w:t>
      </w:r>
      <w:r w:rsidR="0054180D" w:rsidRPr="00FA0356">
        <w:rPr>
          <w:rFonts w:ascii="Arial" w:hAnsi="Arial" w:cs="Arial"/>
          <w:color w:val="010000"/>
          <w:sz w:val="20"/>
        </w:rPr>
        <w:t>approved</w:t>
      </w:r>
      <w:r w:rsidRPr="00FA0356">
        <w:rPr>
          <w:rFonts w:ascii="Arial" w:hAnsi="Arial" w:cs="Arial"/>
          <w:color w:val="010000"/>
          <w:sz w:val="20"/>
        </w:rPr>
        <w:t xml:space="preserve"> for the 8th amendment dated June 20, 2019.</w:t>
      </w:r>
    </w:p>
    <w:p w14:paraId="00000006" w14:textId="53B14311" w:rsidR="00275042" w:rsidRPr="00FA0356" w:rsidRDefault="00FA0356" w:rsidP="00FA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Certificate of Confirmation of Amendment to Business Registration Information </w:t>
      </w:r>
      <w:r w:rsidR="0054180D" w:rsidRPr="00FA0356">
        <w:rPr>
          <w:rFonts w:ascii="Arial" w:hAnsi="Arial" w:cs="Arial"/>
          <w:color w:val="010000"/>
          <w:sz w:val="20"/>
        </w:rPr>
        <w:t>approved</w:t>
      </w:r>
      <w:r w:rsidRPr="00FA0356">
        <w:rPr>
          <w:rFonts w:ascii="Arial" w:hAnsi="Arial" w:cs="Arial"/>
          <w:color w:val="010000"/>
          <w:sz w:val="20"/>
        </w:rPr>
        <w:t xml:space="preserve"> by the Business Registration Office under the Ho Chi Minh City Department of Planning and Investment on December 29, 2022.</w:t>
      </w:r>
    </w:p>
    <w:p w14:paraId="00000007" w14:textId="4F8BAB41" w:rsidR="00275042" w:rsidRPr="00FA0356" w:rsidRDefault="00FA0356" w:rsidP="00FA0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Annual General Mandate 2024 No. 33/2024/NQ- DHDCD dated April 19, 2024 of Long Son Petroleum Industrial Zone Investment Joint Stock Company, attaching with Appendix No. 01 - Plan on </w:t>
      </w:r>
      <w:r w:rsidR="00913890" w:rsidRPr="00FA0356">
        <w:rPr>
          <w:rFonts w:ascii="Arial" w:hAnsi="Arial" w:cs="Arial"/>
          <w:color w:val="010000"/>
          <w:sz w:val="20"/>
        </w:rPr>
        <w:t>the private placement</w:t>
      </w:r>
      <w:r w:rsidRPr="00FA0356">
        <w:rPr>
          <w:rFonts w:ascii="Arial" w:hAnsi="Arial" w:cs="Arial"/>
          <w:color w:val="010000"/>
          <w:sz w:val="20"/>
        </w:rPr>
        <w:t xml:space="preserve"> to increase </w:t>
      </w:r>
      <w:r w:rsidR="0054180D" w:rsidRPr="00FA0356">
        <w:rPr>
          <w:rFonts w:ascii="Arial" w:hAnsi="Arial" w:cs="Arial"/>
          <w:color w:val="010000"/>
          <w:sz w:val="20"/>
        </w:rPr>
        <w:t>c</w:t>
      </w:r>
      <w:r w:rsidRPr="00FA0356">
        <w:rPr>
          <w:rFonts w:ascii="Arial" w:hAnsi="Arial" w:cs="Arial"/>
          <w:color w:val="010000"/>
          <w:sz w:val="20"/>
        </w:rPr>
        <w:t xml:space="preserve">harter </w:t>
      </w:r>
      <w:r w:rsidR="0054180D" w:rsidRPr="00FA0356">
        <w:rPr>
          <w:rFonts w:ascii="Arial" w:hAnsi="Arial" w:cs="Arial"/>
          <w:color w:val="010000"/>
          <w:sz w:val="20"/>
        </w:rPr>
        <w:t>c</w:t>
      </w:r>
      <w:r w:rsidRPr="00FA0356">
        <w:rPr>
          <w:rFonts w:ascii="Arial" w:hAnsi="Arial" w:cs="Arial"/>
          <w:color w:val="010000"/>
          <w:sz w:val="20"/>
        </w:rPr>
        <w:t>apital of Long Son Petroleum Industrial Zone Investment Joint Stock Company.</w:t>
      </w:r>
    </w:p>
    <w:p w14:paraId="00000008" w14:textId="76A7AF26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Meeting </w:t>
      </w:r>
      <w:r w:rsidR="00913890" w:rsidRPr="00FA0356">
        <w:rPr>
          <w:rFonts w:ascii="Arial" w:hAnsi="Arial" w:cs="Arial"/>
          <w:color w:val="010000"/>
          <w:sz w:val="20"/>
        </w:rPr>
        <w:t>M</w:t>
      </w:r>
      <w:r w:rsidRPr="00FA0356">
        <w:rPr>
          <w:rFonts w:ascii="Arial" w:hAnsi="Arial" w:cs="Arial"/>
          <w:color w:val="010000"/>
          <w:sz w:val="20"/>
        </w:rPr>
        <w:t>inutes of the Annual General Meeting of Shareholders 2024 No. 32/2024/BB- DHDCD dated April 19, 2024 of Long Son Petroleum Industrial Zone Investment Joint Stock Company.</w:t>
      </w:r>
    </w:p>
    <w:p w14:paraId="00000009" w14:textId="63168180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Resolution No. 46/NQ-HDQT dated July 19, 2024 on implementing the plan on </w:t>
      </w:r>
      <w:r w:rsidR="00913890" w:rsidRPr="00FA0356">
        <w:rPr>
          <w:rFonts w:ascii="Arial" w:hAnsi="Arial" w:cs="Arial"/>
          <w:color w:val="010000"/>
          <w:sz w:val="20"/>
        </w:rPr>
        <w:t>the private placement</w:t>
      </w:r>
      <w:r w:rsidRPr="00FA0356">
        <w:rPr>
          <w:rFonts w:ascii="Arial" w:hAnsi="Arial" w:cs="Arial"/>
          <w:color w:val="010000"/>
          <w:sz w:val="20"/>
        </w:rPr>
        <w:t xml:space="preserve"> and using </w:t>
      </w:r>
      <w:r w:rsidR="00913890" w:rsidRPr="00FA0356">
        <w:rPr>
          <w:rFonts w:ascii="Arial" w:hAnsi="Arial" w:cs="Arial"/>
          <w:color w:val="010000"/>
          <w:sz w:val="20"/>
        </w:rPr>
        <w:t>proceeds</w:t>
      </w:r>
      <w:r w:rsidRPr="00FA0356">
        <w:rPr>
          <w:rFonts w:ascii="Arial" w:hAnsi="Arial" w:cs="Arial"/>
          <w:color w:val="010000"/>
          <w:sz w:val="20"/>
        </w:rPr>
        <w:t xml:space="preserve"> from the offering, including:</w:t>
      </w:r>
    </w:p>
    <w:p w14:paraId="0000000A" w14:textId="77777777" w:rsidR="00275042" w:rsidRPr="00FA0356" w:rsidRDefault="00FA0356" w:rsidP="00FA0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>Offering plan</w:t>
      </w:r>
    </w:p>
    <w:p w14:paraId="0000000B" w14:textId="4E400A6B" w:rsidR="00275042" w:rsidRPr="00FA0356" w:rsidRDefault="00FA0356" w:rsidP="00FA0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The plan </w:t>
      </w:r>
      <w:r w:rsidR="00913890" w:rsidRPr="00FA0356">
        <w:rPr>
          <w:rFonts w:ascii="Arial" w:hAnsi="Arial" w:cs="Arial"/>
          <w:color w:val="010000"/>
          <w:sz w:val="20"/>
        </w:rPr>
        <w:t>on using</w:t>
      </w:r>
      <w:r w:rsidRPr="00FA0356">
        <w:rPr>
          <w:rFonts w:ascii="Arial" w:hAnsi="Arial" w:cs="Arial"/>
          <w:color w:val="010000"/>
          <w:sz w:val="20"/>
        </w:rPr>
        <w:t xml:space="preserve"> the capital from the offering:</w:t>
      </w:r>
    </w:p>
    <w:p w14:paraId="0000000C" w14:textId="7FD81AE1" w:rsidR="00275042" w:rsidRPr="00FA0356" w:rsidRDefault="00FA0356" w:rsidP="00FA0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>Plan on ensuring the issuance to meet the foreign ownership rate</w:t>
      </w:r>
    </w:p>
    <w:p w14:paraId="0000000D" w14:textId="7172E5C9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The Resolution on approving the dossier on registering </w:t>
      </w:r>
      <w:r w:rsidR="00913890" w:rsidRPr="00FA0356">
        <w:rPr>
          <w:rFonts w:ascii="Arial" w:hAnsi="Arial" w:cs="Arial"/>
          <w:color w:val="010000"/>
          <w:sz w:val="20"/>
        </w:rPr>
        <w:t>of private placement</w:t>
      </w:r>
      <w:r w:rsidRPr="00FA0356">
        <w:rPr>
          <w:rFonts w:ascii="Arial" w:hAnsi="Arial" w:cs="Arial"/>
          <w:color w:val="010000"/>
          <w:sz w:val="20"/>
        </w:rPr>
        <w:t xml:space="preserve">. </w:t>
      </w:r>
    </w:p>
    <w:p w14:paraId="0000000E" w14:textId="60677217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18"/>
          <w:tab w:val="left" w:pos="447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Official Dispatch No. </w:t>
      </w:r>
      <w:r w:rsidR="004B44F6" w:rsidRPr="00FA0356">
        <w:rPr>
          <w:rFonts w:ascii="Arial" w:hAnsi="Arial" w:cs="Arial"/>
          <w:color w:val="010000"/>
          <w:sz w:val="20"/>
        </w:rPr>
        <w:t>145</w:t>
      </w:r>
      <w:r w:rsidRPr="00FA0356">
        <w:rPr>
          <w:rFonts w:ascii="Arial" w:hAnsi="Arial" w:cs="Arial"/>
          <w:color w:val="010000"/>
          <w:sz w:val="20"/>
        </w:rPr>
        <w:t xml:space="preserve">/NQ-HDQT dated July 19, 2024 of Long Son Petroleum Industrial Zone Investment Joint Stock Company on committing not to violate regulations of cross-ownership of Law on Enterprises 2020. </w:t>
      </w:r>
    </w:p>
    <w:p w14:paraId="0000000F" w14:textId="6B1B9DE8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Document of Account Notification dated June 26, 2024 of Joint Stock Commercial Bank for Investment and Development of Vietnam - Vung Tau Con Dao Branch on opening an account to block the amount of money to buy shares of </w:t>
      </w:r>
      <w:r w:rsidR="00913890" w:rsidRPr="00FA0356">
        <w:rPr>
          <w:rFonts w:ascii="Arial" w:hAnsi="Arial" w:cs="Arial"/>
          <w:color w:val="010000"/>
          <w:sz w:val="20"/>
        </w:rPr>
        <w:t>private placement</w:t>
      </w:r>
      <w:r w:rsidRPr="00FA0356">
        <w:rPr>
          <w:rFonts w:ascii="Arial" w:hAnsi="Arial" w:cs="Arial"/>
          <w:color w:val="010000"/>
          <w:sz w:val="20"/>
        </w:rPr>
        <w:t>.</w:t>
      </w:r>
    </w:p>
    <w:p w14:paraId="00000010" w14:textId="7F168F83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Official Dispatch No. 415/UBCK-PTTT dated February 02, 2023 of the State Securities Commission on the </w:t>
      </w:r>
      <w:r w:rsidR="004B44F6" w:rsidRPr="00FA0356">
        <w:rPr>
          <w:rFonts w:ascii="Arial" w:hAnsi="Arial" w:cs="Arial"/>
          <w:color w:val="010000"/>
          <w:sz w:val="20"/>
        </w:rPr>
        <w:t>dossier</w:t>
      </w:r>
      <w:r w:rsidRPr="00FA0356">
        <w:rPr>
          <w:rFonts w:ascii="Arial" w:hAnsi="Arial" w:cs="Arial"/>
          <w:color w:val="010000"/>
          <w:sz w:val="20"/>
        </w:rPr>
        <w:t xml:space="preserve"> of notification on changing the maximum foreign ownership rate at Long Son Petroleum Industrial Zone Investment Joint Stock Company.</w:t>
      </w:r>
    </w:p>
    <w:p w14:paraId="00000011" w14:textId="26A74D1A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The newest </w:t>
      </w:r>
      <w:r w:rsidR="00913890" w:rsidRPr="00FA0356">
        <w:rPr>
          <w:rFonts w:ascii="Arial" w:hAnsi="Arial" w:cs="Arial"/>
          <w:color w:val="010000"/>
          <w:sz w:val="20"/>
        </w:rPr>
        <w:t>C</w:t>
      </w:r>
      <w:r w:rsidRPr="00FA0356">
        <w:rPr>
          <w:rFonts w:ascii="Arial" w:hAnsi="Arial" w:cs="Arial"/>
          <w:color w:val="010000"/>
          <w:sz w:val="20"/>
        </w:rPr>
        <w:t>harter of Long Son Petroleum Industrial Zone Investment Joint Stock Company.</w:t>
      </w:r>
    </w:p>
    <w:p w14:paraId="00000012" w14:textId="77777777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lastRenderedPageBreak/>
        <w:t>The Audited Financial Statements 2023 of the Company;</w:t>
      </w:r>
    </w:p>
    <w:p w14:paraId="00000013" w14:textId="77147E89" w:rsidR="00275042" w:rsidRPr="00FA0356" w:rsidRDefault="00FA0356" w:rsidP="00FA03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Other affiliated documents </w:t>
      </w:r>
      <w:r w:rsidR="00913890" w:rsidRPr="00FA0356">
        <w:rPr>
          <w:rFonts w:ascii="Arial" w:hAnsi="Arial" w:cs="Arial"/>
          <w:color w:val="010000"/>
          <w:sz w:val="20"/>
        </w:rPr>
        <w:t xml:space="preserve">related </w:t>
      </w:r>
      <w:r w:rsidRPr="00FA0356">
        <w:rPr>
          <w:rFonts w:ascii="Arial" w:hAnsi="Arial" w:cs="Arial"/>
          <w:color w:val="010000"/>
          <w:sz w:val="20"/>
        </w:rPr>
        <w:t xml:space="preserve">to the private </w:t>
      </w:r>
      <w:r w:rsidR="00913890" w:rsidRPr="00FA0356">
        <w:rPr>
          <w:rFonts w:ascii="Arial" w:hAnsi="Arial" w:cs="Arial"/>
          <w:color w:val="010000"/>
          <w:sz w:val="20"/>
        </w:rPr>
        <w:t>placement</w:t>
      </w:r>
      <w:r w:rsidRPr="00FA0356">
        <w:rPr>
          <w:rFonts w:ascii="Arial" w:hAnsi="Arial" w:cs="Arial"/>
          <w:color w:val="010000"/>
          <w:sz w:val="20"/>
        </w:rPr>
        <w:t xml:space="preserve"> of the Company. </w:t>
      </w:r>
    </w:p>
    <w:p w14:paraId="00000014" w14:textId="77777777" w:rsidR="00275042" w:rsidRPr="00FA0356" w:rsidRDefault="00FA0356" w:rsidP="00FA035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>‎‎Article 2. Assign/Authorize</w:t>
      </w:r>
    </w:p>
    <w:p w14:paraId="00000015" w14:textId="68474DF8" w:rsidR="00275042" w:rsidRPr="00FA0356" w:rsidRDefault="00FA0356" w:rsidP="00FA035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Assign/Authorize the Company’s General Manager to implement procedures, and sign necessary and affiliated dossiers, and documents for implementing the offering plan. </w:t>
      </w:r>
    </w:p>
    <w:p w14:paraId="00000016" w14:textId="77777777" w:rsidR="00275042" w:rsidRPr="00FA0356" w:rsidRDefault="00FA0356" w:rsidP="00FA035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>‎‎Article 3. Implementation</w:t>
      </w:r>
    </w:p>
    <w:p w14:paraId="00000017" w14:textId="77777777" w:rsidR="00275042" w:rsidRPr="00FA0356" w:rsidRDefault="00FA0356" w:rsidP="00FA0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8" w14:textId="12871B35" w:rsidR="00275042" w:rsidRPr="00FA0356" w:rsidRDefault="00FA0356" w:rsidP="00FA0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A0356">
        <w:rPr>
          <w:rFonts w:ascii="Arial" w:hAnsi="Arial" w:cs="Arial"/>
          <w:color w:val="010000"/>
          <w:sz w:val="20"/>
        </w:rPr>
        <w:t xml:space="preserve">The Board of Directors, the General Manager and affiliated departments, and individuals take responsibility for implementing this Resolution. </w:t>
      </w:r>
    </w:p>
    <w:sectPr w:rsidR="00275042" w:rsidRPr="00FA0356" w:rsidSect="00FA0356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3559A"/>
    <w:multiLevelType w:val="multilevel"/>
    <w:tmpl w:val="B35A2B06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C27403"/>
    <w:multiLevelType w:val="multilevel"/>
    <w:tmpl w:val="D4C043A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2B0743"/>
    <w:multiLevelType w:val="multilevel"/>
    <w:tmpl w:val="80A489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42"/>
    <w:rsid w:val="00275042"/>
    <w:rsid w:val="004B44F6"/>
    <w:rsid w:val="00503719"/>
    <w:rsid w:val="0054180D"/>
    <w:rsid w:val="005A22B0"/>
    <w:rsid w:val="006E79BA"/>
    <w:rsid w:val="00913890"/>
    <w:rsid w:val="00AC1B3C"/>
    <w:rsid w:val="00E016BF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13AC"/>
  <w15:docId w15:val="{E50FB47C-76EB-4258-BF78-CE2EC1EA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E55964"/>
      <w:sz w:val="14"/>
      <w:szCs w:val="14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color w:val="E55964"/>
      <w:sz w:val="14"/>
      <w:szCs w:val="14"/>
    </w:rPr>
  </w:style>
  <w:style w:type="paragraph" w:customStyle="1" w:styleId="Heading21">
    <w:name w:val="Heading #2"/>
    <w:basedOn w:val="Normal"/>
    <w:link w:val="Heading20"/>
    <w:pPr>
      <w:spacing w:line="271" w:lineRule="auto"/>
      <w:ind w:firstLine="1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192" w:lineRule="auto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styleId="NormalWeb">
    <w:name w:val="Normal (Web)"/>
    <w:basedOn w:val="Normal"/>
    <w:uiPriority w:val="99"/>
    <w:unhideWhenUsed/>
    <w:rsid w:val="00112D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IwR9zOh7+ZR/L0JO8gm81lP3g==">CgMxLjA4AHIhMU1oU25JVEdCZDg5TzNVU1lTQk0wd0wxOFhiVEtRT3ZE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2024-07-23T02:44:00Z</dcterms:created>
  <dcterms:modified xsi:type="dcterms:W3CDTF">2024-07-23T02:44:00Z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5bc861dbf6100c521f39d93ce0149ce41513503b72056f52a49b1a44ecef489c</vt:lpwstr>
  </property>
</Properties>
</file>