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C70EA" w:rsidRPr="000A3E73" w:rsidRDefault="009D3582" w:rsidP="00793C6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A3E73">
        <w:rPr>
          <w:rFonts w:ascii="Arial" w:hAnsi="Arial" w:cs="Arial"/>
          <w:b/>
          <w:color w:val="010000"/>
          <w:sz w:val="20"/>
        </w:rPr>
        <w:t>SZB: Board Resolution</w:t>
      </w:r>
    </w:p>
    <w:p w14:paraId="00000002" w14:textId="5E4EBF90" w:rsidR="000C70EA" w:rsidRPr="000A3E73" w:rsidRDefault="009D3582" w:rsidP="00793C6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3E73">
        <w:rPr>
          <w:rFonts w:ascii="Arial" w:hAnsi="Arial" w:cs="Arial"/>
          <w:color w:val="010000"/>
          <w:sz w:val="20"/>
        </w:rPr>
        <w:t xml:space="preserve">On July 22, 2024, Sonadezi Long Binh Shareholding Company announced Resolution </w:t>
      </w:r>
      <w:r w:rsidR="000A3E73" w:rsidRPr="000A3E73">
        <w:rPr>
          <w:rFonts w:ascii="Arial" w:hAnsi="Arial" w:cs="Arial"/>
          <w:color w:val="010000"/>
          <w:sz w:val="20"/>
        </w:rPr>
        <w:t xml:space="preserve">No. </w:t>
      </w:r>
      <w:r w:rsidRPr="000A3E73">
        <w:rPr>
          <w:rFonts w:ascii="Arial" w:hAnsi="Arial" w:cs="Arial"/>
          <w:color w:val="010000"/>
          <w:sz w:val="20"/>
        </w:rPr>
        <w:t xml:space="preserve">6/NQ-HDQT-SZB on transactions with </w:t>
      </w:r>
      <w:r w:rsidR="00C713D9" w:rsidRPr="000A3E73">
        <w:rPr>
          <w:rFonts w:ascii="Arial" w:hAnsi="Arial" w:cs="Arial"/>
          <w:color w:val="010000"/>
          <w:sz w:val="20"/>
        </w:rPr>
        <w:t>affiliated</w:t>
      </w:r>
      <w:r w:rsidRPr="000A3E73">
        <w:rPr>
          <w:rFonts w:ascii="Arial" w:hAnsi="Arial" w:cs="Arial"/>
          <w:color w:val="010000"/>
          <w:sz w:val="20"/>
        </w:rPr>
        <w:t xml:space="preserve"> parties as follows:</w:t>
      </w:r>
    </w:p>
    <w:p w14:paraId="00000003" w14:textId="6CDEFC7A" w:rsidR="000C70EA" w:rsidRPr="000A3E73" w:rsidRDefault="009D3582" w:rsidP="00793C6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3E73">
        <w:rPr>
          <w:rFonts w:ascii="Arial" w:hAnsi="Arial" w:cs="Arial"/>
          <w:color w:val="010000"/>
          <w:sz w:val="20"/>
        </w:rPr>
        <w:t xml:space="preserve">Article 1: Approve </w:t>
      </w:r>
      <w:r w:rsidR="00C713D9" w:rsidRPr="000A3E73">
        <w:rPr>
          <w:rFonts w:ascii="Arial" w:hAnsi="Arial" w:cs="Arial"/>
          <w:color w:val="010000"/>
          <w:sz w:val="20"/>
        </w:rPr>
        <w:t xml:space="preserve">on </w:t>
      </w:r>
      <w:r w:rsidRPr="000A3E73">
        <w:rPr>
          <w:rFonts w:ascii="Arial" w:hAnsi="Arial" w:cs="Arial"/>
          <w:color w:val="010000"/>
          <w:sz w:val="20"/>
        </w:rPr>
        <w:t>signing Contract appendix and transactions with Sonadezi S</w:t>
      </w:r>
      <w:r w:rsidR="000A3E73" w:rsidRPr="000A3E73">
        <w:rPr>
          <w:rFonts w:ascii="Arial" w:hAnsi="Arial" w:cs="Arial"/>
          <w:color w:val="010000"/>
          <w:sz w:val="20"/>
        </w:rPr>
        <w:t>ecurity Services Co., Ltd</w:t>
      </w:r>
      <w:r w:rsidRPr="000A3E73">
        <w:rPr>
          <w:rFonts w:ascii="Arial" w:hAnsi="Arial" w:cs="Arial"/>
          <w:color w:val="010000"/>
          <w:sz w:val="20"/>
        </w:rPr>
        <w:t>, the content is as follows:</w:t>
      </w:r>
    </w:p>
    <w:p w14:paraId="00000004" w14:textId="43C36058" w:rsidR="000C70EA" w:rsidRPr="000A3E73" w:rsidRDefault="009D3582" w:rsidP="00793C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3E73">
        <w:rPr>
          <w:rFonts w:ascii="Arial" w:hAnsi="Arial" w:cs="Arial"/>
          <w:color w:val="010000"/>
          <w:sz w:val="20"/>
        </w:rPr>
        <w:t xml:space="preserve">Transaction: </w:t>
      </w:r>
      <w:r w:rsidR="00C713D9" w:rsidRPr="000A3E73">
        <w:rPr>
          <w:rFonts w:ascii="Arial" w:hAnsi="Arial" w:cs="Arial"/>
          <w:color w:val="010000"/>
          <w:sz w:val="20"/>
        </w:rPr>
        <w:t>purchasing asset protection se</w:t>
      </w:r>
      <w:bookmarkStart w:id="0" w:name="_GoBack"/>
      <w:bookmarkEnd w:id="0"/>
      <w:r w:rsidR="00C713D9" w:rsidRPr="000A3E73">
        <w:rPr>
          <w:rFonts w:ascii="Arial" w:hAnsi="Arial" w:cs="Arial"/>
          <w:color w:val="010000"/>
          <w:sz w:val="20"/>
        </w:rPr>
        <w:t xml:space="preserve">rvices, ensuring security and order for factories </w:t>
      </w:r>
      <w:r w:rsidRPr="000A3E73">
        <w:rPr>
          <w:rFonts w:ascii="Arial" w:hAnsi="Arial" w:cs="Arial"/>
          <w:color w:val="010000"/>
          <w:sz w:val="20"/>
        </w:rPr>
        <w:t>in Chau Duc Industrial Park and Thanh Phu Industrial Park.</w:t>
      </w:r>
    </w:p>
    <w:p w14:paraId="00000005" w14:textId="0931F6C0" w:rsidR="000C70EA" w:rsidRPr="000A3E73" w:rsidRDefault="009D3582" w:rsidP="00793C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3E73">
        <w:rPr>
          <w:rFonts w:ascii="Arial" w:hAnsi="Arial" w:cs="Arial"/>
          <w:color w:val="010000"/>
          <w:sz w:val="20"/>
        </w:rPr>
        <w:t xml:space="preserve">Transaction value: about VND140 million (VAT included), the total transaction value arising within 12 months is less than 35% of the total asset value in the Company's most recent </w:t>
      </w:r>
      <w:r w:rsidR="00C713D9" w:rsidRPr="000A3E73">
        <w:rPr>
          <w:rFonts w:ascii="Arial" w:hAnsi="Arial" w:cs="Arial"/>
          <w:color w:val="010000"/>
          <w:sz w:val="20"/>
        </w:rPr>
        <w:t>F</w:t>
      </w:r>
      <w:r w:rsidRPr="000A3E73">
        <w:rPr>
          <w:rFonts w:ascii="Arial" w:hAnsi="Arial" w:cs="Arial"/>
          <w:color w:val="010000"/>
          <w:sz w:val="20"/>
        </w:rPr>
        <w:t xml:space="preserve">inancial </w:t>
      </w:r>
      <w:r w:rsidR="000A3E73" w:rsidRPr="000A3E73">
        <w:rPr>
          <w:rFonts w:ascii="Arial" w:hAnsi="Arial" w:cs="Arial"/>
          <w:color w:val="010000"/>
          <w:sz w:val="20"/>
        </w:rPr>
        <w:t>Statements</w:t>
      </w:r>
      <w:r w:rsidRPr="000A3E73">
        <w:rPr>
          <w:rFonts w:ascii="Arial" w:hAnsi="Arial" w:cs="Arial"/>
          <w:color w:val="010000"/>
          <w:sz w:val="20"/>
        </w:rPr>
        <w:t>.</w:t>
      </w:r>
    </w:p>
    <w:p w14:paraId="00000006" w14:textId="49CEB042" w:rsidR="000C70EA" w:rsidRPr="000A3E73" w:rsidRDefault="00C713D9" w:rsidP="00793C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3E73">
        <w:rPr>
          <w:rFonts w:ascii="Arial" w:hAnsi="Arial" w:cs="Arial"/>
          <w:color w:val="010000"/>
          <w:sz w:val="20"/>
        </w:rPr>
        <w:t>Implementation time: 03 months, since August 01, 2024.</w:t>
      </w:r>
    </w:p>
    <w:p w14:paraId="00000007" w14:textId="3BA27643" w:rsidR="000C70EA" w:rsidRPr="000A3E73" w:rsidRDefault="009D3582" w:rsidP="00793C6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3E73">
        <w:rPr>
          <w:rFonts w:ascii="Arial" w:hAnsi="Arial" w:cs="Arial"/>
          <w:color w:val="010000"/>
          <w:sz w:val="20"/>
        </w:rPr>
        <w:t xml:space="preserve">Article 2: Authorize the General Manager of the Company to organize the implementation of the work related to this Resolution and </w:t>
      </w:r>
      <w:r w:rsidR="000A3E73" w:rsidRPr="000A3E73">
        <w:rPr>
          <w:rFonts w:ascii="Arial" w:hAnsi="Arial" w:cs="Arial"/>
          <w:color w:val="010000"/>
          <w:sz w:val="20"/>
        </w:rPr>
        <w:t>implement the</w:t>
      </w:r>
      <w:r w:rsidRPr="000A3E73">
        <w:rPr>
          <w:rFonts w:ascii="Arial" w:hAnsi="Arial" w:cs="Arial"/>
          <w:color w:val="010000"/>
          <w:sz w:val="20"/>
        </w:rPr>
        <w:t xml:space="preserve"> information</w:t>
      </w:r>
      <w:r w:rsidR="000A3E73" w:rsidRPr="000A3E73">
        <w:rPr>
          <w:rFonts w:ascii="Arial" w:hAnsi="Arial" w:cs="Arial"/>
          <w:color w:val="010000"/>
          <w:sz w:val="20"/>
        </w:rPr>
        <w:t xml:space="preserve"> disclosure</w:t>
      </w:r>
      <w:r w:rsidRPr="000A3E73">
        <w:rPr>
          <w:rFonts w:ascii="Arial" w:hAnsi="Arial" w:cs="Arial"/>
          <w:color w:val="010000"/>
          <w:sz w:val="20"/>
        </w:rPr>
        <w:t xml:space="preserve"> in accordance with the provisions of law.</w:t>
      </w:r>
    </w:p>
    <w:p w14:paraId="00000008" w14:textId="629FAE3F" w:rsidR="000C70EA" w:rsidRPr="000A3E73" w:rsidRDefault="009D3582" w:rsidP="00793C6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3E73">
        <w:rPr>
          <w:rFonts w:ascii="Arial" w:hAnsi="Arial" w:cs="Arial"/>
          <w:color w:val="010000"/>
          <w:sz w:val="20"/>
        </w:rPr>
        <w:t xml:space="preserve">Article 3: This Resolution takes effect from the date of its signing. The General Manager of </w:t>
      </w:r>
      <w:r w:rsidR="000A3E73" w:rsidRPr="000A3E73">
        <w:rPr>
          <w:rFonts w:ascii="Arial" w:hAnsi="Arial" w:cs="Arial"/>
          <w:color w:val="010000"/>
          <w:sz w:val="20"/>
        </w:rPr>
        <w:t xml:space="preserve">the </w:t>
      </w:r>
      <w:r w:rsidRPr="000A3E73">
        <w:rPr>
          <w:rFonts w:ascii="Arial" w:hAnsi="Arial" w:cs="Arial"/>
          <w:color w:val="010000"/>
          <w:sz w:val="20"/>
        </w:rPr>
        <w:t>Company, relevant departments and individuals are responsible for implementing this Resolution.</w:t>
      </w:r>
    </w:p>
    <w:sectPr w:rsidR="000C70EA" w:rsidRPr="000A3E73" w:rsidSect="000A3E73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064"/>
    <w:multiLevelType w:val="multilevel"/>
    <w:tmpl w:val="CBAAD9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9792EC0"/>
    <w:multiLevelType w:val="multilevel"/>
    <w:tmpl w:val="2624AF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EA"/>
    <w:rsid w:val="000A3E73"/>
    <w:rsid w:val="000C70EA"/>
    <w:rsid w:val="00793C68"/>
    <w:rsid w:val="009D3582"/>
    <w:rsid w:val="00C713D9"/>
    <w:rsid w:val="00F4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C3654"/>
  <w15:docId w15:val="{661679E0-2C9B-4C81-A702-7A26D2F8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254" w:lineRule="auto"/>
      <w:ind w:firstLine="4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62" w:lineRule="auto"/>
      <w:ind w:firstLine="1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2D0C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F3QIWzrvGJpbOyUzJ6bDO0QxDg==">CgMxLjA4AHIhMWpvdE9lWDlLVWxBVHk5LVFsY094UnhQNjFLaTBld2l5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Hoang Phuong Thao</cp:lastModifiedBy>
  <cp:revision>5</cp:revision>
  <dcterms:created xsi:type="dcterms:W3CDTF">2024-07-24T03:12:00Z</dcterms:created>
  <dcterms:modified xsi:type="dcterms:W3CDTF">2024-07-25T02:00:00Z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608dc9b3eacff0c344cc5746e1298c522b23808c1c6af80b59b895ec535e960e</vt:lpwstr>
  </property>
</Properties>
</file>