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38C07A" w:rsidR="0064401D" w:rsidRDefault="00581BA8" w:rsidP="00AC5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BCF</w:t>
      </w:r>
      <w:r w:rsidR="001E5CCB">
        <w:rPr>
          <w:rFonts w:ascii="Arial" w:hAnsi="Arial"/>
          <w:b/>
          <w:color w:val="010000"/>
          <w:sz w:val="20"/>
        </w:rPr>
        <w:t>:</w:t>
      </w:r>
      <w:r>
        <w:rPr>
          <w:rFonts w:ascii="Arial" w:hAnsi="Arial"/>
          <w:b/>
          <w:color w:val="010000"/>
          <w:sz w:val="20"/>
        </w:rPr>
        <w:t xml:space="preserve"> Report on the results of share issuance for dividend payment for the 3</w:t>
      </w:r>
      <w:r w:rsidRPr="00581BA8">
        <w:rPr>
          <w:rFonts w:ascii="Arial" w:hAnsi="Arial"/>
          <w:b/>
          <w:color w:val="010000"/>
          <w:sz w:val="20"/>
          <w:vertAlign w:val="superscript"/>
        </w:rPr>
        <w:t>rd</w:t>
      </w:r>
      <w:r>
        <w:rPr>
          <w:rFonts w:ascii="Arial" w:hAnsi="Arial"/>
          <w:b/>
          <w:color w:val="010000"/>
          <w:sz w:val="20"/>
        </w:rPr>
        <w:t xml:space="preserve"> round.</w:t>
      </w:r>
    </w:p>
    <w:p w14:paraId="00000002" w14:textId="7AB49EF5" w:rsidR="0064401D" w:rsidRDefault="00581BA8" w:rsidP="00AC5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27, 2024, Bich Chi Food Company announced Report No. 45/BC-BCF on the results of the share issuance for dividend payment as follows. </w:t>
      </w:r>
    </w:p>
    <w:p w14:paraId="00000003" w14:textId="77777777" w:rsidR="0064401D" w:rsidRDefault="00581BA8" w:rsidP="00AC50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share issuance for dividend payment:</w:t>
      </w:r>
    </w:p>
    <w:p w14:paraId="00000004" w14:textId="7E432692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name: Share</w:t>
      </w:r>
      <w:r w:rsidR="001E5CCB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of Bich Chi Food Company</w:t>
      </w:r>
    </w:p>
    <w:p w14:paraId="00000005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type: Common shares</w:t>
      </w:r>
    </w:p>
    <w:p w14:paraId="00000006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issued shares: 32,283,180 shares</w:t>
      </w:r>
    </w:p>
    <w:p w14:paraId="00000007" w14:textId="712B9BC2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outstanding share</w:t>
      </w:r>
      <w:r w:rsidR="001E5CCB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>: 32,283,180 shares</w:t>
      </w:r>
    </w:p>
    <w:p w14:paraId="00000008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treasury shares: 0 shares</w:t>
      </w:r>
    </w:p>
    <w:p w14:paraId="00000009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number of issued shares: 1,614,159 shares</w:t>
      </w:r>
    </w:p>
    <w:p w14:paraId="0000000A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issuance value at par value: VND16,141,590,000 </w:t>
      </w:r>
    </w:p>
    <w:p w14:paraId="0000000B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Right exercise rate: 100:5. On the record date of the list of shareholders exercising their rights, shareholders will receive 5 newly issued shares for every 100 shares they own.</w:t>
      </w:r>
    </w:p>
    <w:p w14:paraId="0000000C" w14:textId="25785079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Capital source for the issuance: Undistributed profit after tax is determined </w:t>
      </w:r>
      <w:r w:rsidR="001E5CCB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December 31, 2023 according to the Audited Consolidated Financial Statements 2023 of Bich Chi Food Company.</w:t>
      </w:r>
    </w:p>
    <w:p w14:paraId="0000000D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handling fractional shares handled: The number of shares each shareholder will receive on the share issuance for dividend payment will be rounded to the unit row according to the principle of rounding; the number of fractional shares (decimal part) (if any) will be canceled and will not be issued.</w:t>
      </w:r>
    </w:p>
    <w:p w14:paraId="0000000E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 example: Shareholder A owns 47,999 shares on the record date for the list of shareholders. With the exercise ratio of 100:5, shareholder A will receive an additional 47,999/100*5 = 2,399.95 new shares. According to the above calculation principle, the number of 0.95 fractional shares will be canceled and not issued. Thus, shareholder A will receive 2,399 new shares.</w:t>
      </w:r>
    </w:p>
    <w:p w14:paraId="0000000F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completion date: June 25, 2024</w:t>
      </w:r>
    </w:p>
    <w:p w14:paraId="00000010" w14:textId="77777777" w:rsidR="0064401D" w:rsidRDefault="00581BA8" w:rsidP="00AC5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date to transfer shares: In June 2024</w:t>
      </w:r>
    </w:p>
    <w:p w14:paraId="00000011" w14:textId="77777777" w:rsidR="0064401D" w:rsidRDefault="00581BA8" w:rsidP="00AC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the share issuance</w:t>
      </w:r>
    </w:p>
    <w:p w14:paraId="00000012" w14:textId="77777777" w:rsidR="0064401D" w:rsidRDefault="00581BA8" w:rsidP="00AC5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distributed shares: 1,614,033 shares, of which:</w:t>
      </w:r>
    </w:p>
    <w:p w14:paraId="00000013" w14:textId="77777777" w:rsidR="0064401D" w:rsidRDefault="00581BA8" w:rsidP="00A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shares distributed to shareholders according to the rate: 1,614,033 shares for 285 shareholders;</w:t>
      </w:r>
    </w:p>
    <w:p w14:paraId="00000014" w14:textId="77777777" w:rsidR="0064401D" w:rsidRDefault="00581BA8" w:rsidP="00A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fractional shares handled: 0 share.</w:t>
      </w:r>
    </w:p>
    <w:p w14:paraId="00000015" w14:textId="63F0F3CD" w:rsidR="0064401D" w:rsidRDefault="00581BA8" w:rsidP="00AC5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number of share</w:t>
      </w:r>
      <w:r w:rsidR="00F71F6E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after the issuance (on June 27, 2024): 33,897,213 shares, of which:</w:t>
      </w:r>
    </w:p>
    <w:p w14:paraId="00000016" w14:textId="77777777" w:rsidR="0064401D" w:rsidRDefault="00581BA8" w:rsidP="00A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outstanding shares: 33,897,213 shares;</w:t>
      </w:r>
    </w:p>
    <w:p w14:paraId="00000019" w14:textId="1B02B2C2" w:rsidR="0064401D" w:rsidRPr="000F5E5A" w:rsidRDefault="00581BA8" w:rsidP="00A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treasury shares: 0 share</w:t>
      </w:r>
      <w:r w:rsidR="00AC5070">
        <w:rPr>
          <w:rFonts w:ascii="Arial" w:hAnsi="Arial"/>
          <w:color w:val="010000"/>
          <w:sz w:val="20"/>
        </w:rPr>
        <w:t>s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.</w:t>
      </w:r>
      <w:r w:rsidRPr="000F5E5A">
        <w:rPr>
          <w:rFonts w:ascii="Arial" w:hAnsi="Arial"/>
          <w:color w:val="010000"/>
          <w:sz w:val="20"/>
        </w:rPr>
        <w:t xml:space="preserve"> </w:t>
      </w:r>
    </w:p>
    <w:sectPr w:rsidR="0064401D" w:rsidRPr="000F5E5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9A1"/>
    <w:multiLevelType w:val="multilevel"/>
    <w:tmpl w:val="EA4AD6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BE3F50"/>
    <w:multiLevelType w:val="multilevel"/>
    <w:tmpl w:val="4DF4DE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056DB"/>
    <w:multiLevelType w:val="multilevel"/>
    <w:tmpl w:val="CB10A6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52D"/>
    <w:multiLevelType w:val="multilevel"/>
    <w:tmpl w:val="443AD7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492D30"/>
    <w:multiLevelType w:val="multilevel"/>
    <w:tmpl w:val="7B7CBF04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D"/>
    <w:rsid w:val="000F5E5A"/>
    <w:rsid w:val="001E5CCB"/>
    <w:rsid w:val="00581BA8"/>
    <w:rsid w:val="0064401D"/>
    <w:rsid w:val="00670BB4"/>
    <w:rsid w:val="00AC5070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7537"/>
  <w15:docId w15:val="{F2D1CA52-5C7D-4F81-A392-CA58D34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opan/v5hHqlYXQPUR0nOb49pQ==">CgMxLjA4AHIhMUlIVHlWd2twVWp4OC1EUzBRZkt6cjhtcGVrRk9NZ0hU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2024-07-01T03:22:00Z</dcterms:created>
  <dcterms:modified xsi:type="dcterms:W3CDTF">2024-07-02T02:52:00Z</dcterms:modified>
</cp:coreProperties>
</file>