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915E" w14:textId="77777777" w:rsidR="00CE20EF" w:rsidRDefault="009B25D7" w:rsidP="000E03D6">
      <w:pPr>
        <w:pBdr>
          <w:top w:val="nil"/>
          <w:left w:val="nil"/>
          <w:bottom w:val="nil"/>
          <w:right w:val="nil"/>
          <w:between w:val="nil"/>
        </w:pBdr>
        <w:tabs>
          <w:tab w:val="left" w:pos="432"/>
          <w:tab w:val="left" w:pos="902"/>
        </w:tabs>
        <w:spacing w:after="120" w:line="360" w:lineRule="auto"/>
        <w:jc w:val="both"/>
        <w:rPr>
          <w:rFonts w:ascii="Arial" w:eastAsia="Arial" w:hAnsi="Arial" w:cs="Arial"/>
          <w:b/>
          <w:sz w:val="20"/>
          <w:szCs w:val="20"/>
        </w:rPr>
      </w:pPr>
      <w:r>
        <w:rPr>
          <w:rFonts w:ascii="Arial" w:hAnsi="Arial"/>
          <w:b/>
          <w:sz w:val="20"/>
        </w:rPr>
        <w:t>CAB: Annual General Mandate 2024</w:t>
      </w:r>
    </w:p>
    <w:p w14:paraId="4D7E9C16" w14:textId="77777777" w:rsidR="00CE20EF" w:rsidRDefault="009B25D7" w:rsidP="000E03D6">
      <w:pPr>
        <w:pBdr>
          <w:top w:val="nil"/>
          <w:left w:val="nil"/>
          <w:bottom w:val="nil"/>
          <w:right w:val="nil"/>
          <w:between w:val="nil"/>
        </w:pBdr>
        <w:tabs>
          <w:tab w:val="left" w:pos="432"/>
          <w:tab w:val="left" w:pos="902"/>
        </w:tabs>
        <w:spacing w:after="120" w:line="360" w:lineRule="auto"/>
        <w:jc w:val="both"/>
        <w:rPr>
          <w:rFonts w:ascii="Arial" w:eastAsia="Arial" w:hAnsi="Arial" w:cs="Arial"/>
          <w:sz w:val="20"/>
          <w:szCs w:val="20"/>
        </w:rPr>
      </w:pPr>
      <w:r>
        <w:rPr>
          <w:rFonts w:ascii="Arial" w:hAnsi="Arial"/>
          <w:sz w:val="20"/>
        </w:rPr>
        <w:t>On June 26, 2024, Viet Nam Television Cable Joint Stock Company announced General Mandate No. No. 18/NQ-DHDCD-</w:t>
      </w:r>
      <w:proofErr w:type="spellStart"/>
      <w:r>
        <w:rPr>
          <w:rFonts w:ascii="Arial" w:hAnsi="Arial"/>
          <w:sz w:val="20"/>
        </w:rPr>
        <w:t>VTVcab</w:t>
      </w:r>
      <w:proofErr w:type="spellEnd"/>
      <w:r>
        <w:rPr>
          <w:rFonts w:ascii="Arial" w:hAnsi="Arial"/>
          <w:sz w:val="20"/>
        </w:rPr>
        <w:t xml:space="preserve"> as follows: </w:t>
      </w:r>
    </w:p>
    <w:p w14:paraId="0D36E923"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 Approve the Report on the activities of the Board of Directors.</w:t>
      </w:r>
    </w:p>
    <w:p w14:paraId="0E9AA1D5"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2. Approve the Report on the activities of the Executive Board</w:t>
      </w:r>
    </w:p>
    <w:p w14:paraId="5D3F321B"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Production and business situation 2023</w:t>
      </w:r>
      <w:bookmarkStart w:id="0" w:name="_GoBack"/>
      <w:bookmarkEnd w:id="0"/>
    </w:p>
    <w:p w14:paraId="5C722BD2" w14:textId="2E83EECC" w:rsidR="00CE20EF" w:rsidRPr="000E03D6" w:rsidRDefault="009B25D7" w:rsidP="000E03D6">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0E03D6">
        <w:rPr>
          <w:rFonts w:ascii="Arial" w:hAnsi="Arial"/>
          <w:i/>
          <w:sz w:val="20"/>
        </w:rPr>
        <w:t>(Unit: Million VND</w:t>
      </w:r>
      <w:r w:rsidR="002E02B0" w:rsidRPr="000E03D6">
        <w:rPr>
          <w:rFonts w:ascii="Arial" w:hAnsi="Arial"/>
          <w:i/>
          <w:sz w:val="20"/>
        </w:rPr>
        <w:t>)</w:t>
      </w:r>
    </w:p>
    <w:tbl>
      <w:tblPr>
        <w:tblStyle w:val="a"/>
        <w:tblW w:w="9019" w:type="dxa"/>
        <w:tblLayout w:type="fixed"/>
        <w:tblLook w:val="0400" w:firstRow="0" w:lastRow="0" w:firstColumn="0" w:lastColumn="0" w:noHBand="0" w:noVBand="1"/>
      </w:tblPr>
      <w:tblGrid>
        <w:gridCol w:w="1775"/>
        <w:gridCol w:w="2911"/>
        <w:gridCol w:w="2215"/>
        <w:gridCol w:w="2118"/>
      </w:tblGrid>
      <w:tr w:rsidR="00CE20EF" w14:paraId="12D821D5" w14:textId="77777777">
        <w:trPr>
          <w:trHeight w:val="706"/>
        </w:trPr>
        <w:tc>
          <w:tcPr>
            <w:tcW w:w="1775" w:type="dxa"/>
            <w:tcBorders>
              <w:top w:val="single" w:sz="4" w:space="0" w:color="000000"/>
              <w:left w:val="single" w:sz="4" w:space="0" w:color="000000"/>
            </w:tcBorders>
            <w:shd w:val="clear" w:color="auto" w:fill="FFFFFF"/>
            <w:tcMar>
              <w:top w:w="0" w:type="dxa"/>
              <w:bottom w:w="0" w:type="dxa"/>
            </w:tcMar>
            <w:vAlign w:val="center"/>
          </w:tcPr>
          <w:p w14:paraId="2307F45A"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Targets</w:t>
            </w:r>
          </w:p>
        </w:tc>
        <w:tc>
          <w:tcPr>
            <w:tcW w:w="2911" w:type="dxa"/>
            <w:tcBorders>
              <w:top w:val="single" w:sz="4" w:space="0" w:color="000000"/>
              <w:left w:val="single" w:sz="4" w:space="0" w:color="000000"/>
            </w:tcBorders>
            <w:shd w:val="clear" w:color="auto" w:fill="FFFFFF"/>
            <w:tcMar>
              <w:top w:w="0" w:type="dxa"/>
              <w:bottom w:w="0" w:type="dxa"/>
            </w:tcMar>
            <w:vAlign w:val="bottom"/>
          </w:tcPr>
          <w:p w14:paraId="0335EB1A"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Plan 2023 (Adjusted)</w:t>
            </w:r>
          </w:p>
        </w:tc>
        <w:tc>
          <w:tcPr>
            <w:tcW w:w="2215" w:type="dxa"/>
            <w:tcBorders>
              <w:top w:val="single" w:sz="4" w:space="0" w:color="000000"/>
              <w:left w:val="single" w:sz="4" w:space="0" w:color="000000"/>
            </w:tcBorders>
            <w:shd w:val="clear" w:color="auto" w:fill="FFFFFF"/>
            <w:tcMar>
              <w:top w:w="0" w:type="dxa"/>
              <w:bottom w:w="0" w:type="dxa"/>
            </w:tcMar>
            <w:vAlign w:val="bottom"/>
          </w:tcPr>
          <w:p w14:paraId="11BB31F8" w14:textId="6BDA0E35"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Results 2023</w:t>
            </w:r>
          </w:p>
        </w:tc>
        <w:tc>
          <w:tcPr>
            <w:tcW w:w="211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578B582" w14:textId="4C0CD4B1"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Results 2023/Plan 2023 (%)</w:t>
            </w:r>
          </w:p>
        </w:tc>
      </w:tr>
      <w:tr w:rsidR="00CE20EF" w14:paraId="36E1E70E" w14:textId="77777777">
        <w:trPr>
          <w:trHeight w:val="442"/>
        </w:trPr>
        <w:tc>
          <w:tcPr>
            <w:tcW w:w="1775" w:type="dxa"/>
            <w:tcBorders>
              <w:top w:val="single" w:sz="4" w:space="0" w:color="000000"/>
              <w:left w:val="single" w:sz="4" w:space="0" w:color="000000"/>
            </w:tcBorders>
            <w:shd w:val="clear" w:color="auto" w:fill="FFFFFF"/>
            <w:tcMar>
              <w:top w:w="0" w:type="dxa"/>
              <w:bottom w:w="0" w:type="dxa"/>
            </w:tcMar>
            <w:vAlign w:val="bottom"/>
          </w:tcPr>
          <w:p w14:paraId="0896A78C"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Revenue</w:t>
            </w:r>
          </w:p>
        </w:tc>
        <w:tc>
          <w:tcPr>
            <w:tcW w:w="2911" w:type="dxa"/>
            <w:tcBorders>
              <w:top w:val="single" w:sz="4" w:space="0" w:color="000000"/>
              <w:left w:val="single" w:sz="4" w:space="0" w:color="000000"/>
            </w:tcBorders>
            <w:shd w:val="clear" w:color="auto" w:fill="FFFFFF"/>
            <w:tcMar>
              <w:top w:w="0" w:type="dxa"/>
              <w:bottom w:w="0" w:type="dxa"/>
            </w:tcMar>
            <w:vAlign w:val="bottom"/>
          </w:tcPr>
          <w:p w14:paraId="16A65E0F"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2,070,000</w:t>
            </w:r>
          </w:p>
        </w:tc>
        <w:tc>
          <w:tcPr>
            <w:tcW w:w="2215" w:type="dxa"/>
            <w:tcBorders>
              <w:top w:val="single" w:sz="4" w:space="0" w:color="000000"/>
              <w:left w:val="single" w:sz="4" w:space="0" w:color="000000"/>
            </w:tcBorders>
            <w:shd w:val="clear" w:color="auto" w:fill="FFFFFF"/>
            <w:tcMar>
              <w:top w:w="0" w:type="dxa"/>
              <w:bottom w:w="0" w:type="dxa"/>
            </w:tcMar>
            <w:vAlign w:val="bottom"/>
          </w:tcPr>
          <w:p w14:paraId="077321C5"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2,151,959</w:t>
            </w:r>
          </w:p>
        </w:tc>
        <w:tc>
          <w:tcPr>
            <w:tcW w:w="211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6E33E82"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104%</w:t>
            </w:r>
          </w:p>
        </w:tc>
      </w:tr>
      <w:tr w:rsidR="00CE20EF" w14:paraId="7FCC10C5" w14:textId="77777777">
        <w:trPr>
          <w:trHeight w:val="538"/>
        </w:trPr>
        <w:tc>
          <w:tcPr>
            <w:tcW w:w="1775" w:type="dxa"/>
            <w:tcBorders>
              <w:top w:val="single" w:sz="4" w:space="0" w:color="000000"/>
              <w:left w:val="single" w:sz="4" w:space="0" w:color="000000"/>
            </w:tcBorders>
            <w:shd w:val="clear" w:color="auto" w:fill="FFFFFF"/>
            <w:tcMar>
              <w:top w:w="0" w:type="dxa"/>
              <w:bottom w:w="0" w:type="dxa"/>
            </w:tcMar>
          </w:tcPr>
          <w:p w14:paraId="1369D829"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before tax</w:t>
            </w:r>
          </w:p>
        </w:tc>
        <w:tc>
          <w:tcPr>
            <w:tcW w:w="2911" w:type="dxa"/>
            <w:tcBorders>
              <w:top w:val="single" w:sz="4" w:space="0" w:color="000000"/>
              <w:left w:val="single" w:sz="4" w:space="0" w:color="000000"/>
            </w:tcBorders>
            <w:shd w:val="clear" w:color="auto" w:fill="FFFFFF"/>
            <w:tcMar>
              <w:top w:w="0" w:type="dxa"/>
              <w:bottom w:w="0" w:type="dxa"/>
            </w:tcMar>
            <w:vAlign w:val="center"/>
          </w:tcPr>
          <w:p w14:paraId="5E9648BA"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35,480</w:t>
            </w:r>
          </w:p>
        </w:tc>
        <w:tc>
          <w:tcPr>
            <w:tcW w:w="2215" w:type="dxa"/>
            <w:tcBorders>
              <w:top w:val="single" w:sz="4" w:space="0" w:color="000000"/>
              <w:left w:val="single" w:sz="4" w:space="0" w:color="000000"/>
            </w:tcBorders>
            <w:shd w:val="clear" w:color="auto" w:fill="FFFFFF"/>
            <w:tcMar>
              <w:top w:w="0" w:type="dxa"/>
              <w:bottom w:w="0" w:type="dxa"/>
            </w:tcMar>
            <w:vAlign w:val="center"/>
          </w:tcPr>
          <w:p w14:paraId="4670EB60"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28,384</w:t>
            </w:r>
          </w:p>
        </w:tc>
        <w:tc>
          <w:tcPr>
            <w:tcW w:w="211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502999D"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80%</w:t>
            </w:r>
          </w:p>
        </w:tc>
      </w:tr>
      <w:tr w:rsidR="00CE20EF" w14:paraId="0BF4E7BC" w14:textId="77777777">
        <w:trPr>
          <w:trHeight w:val="562"/>
        </w:trPr>
        <w:tc>
          <w:tcPr>
            <w:tcW w:w="1775" w:type="dxa"/>
            <w:tcBorders>
              <w:top w:val="single" w:sz="4" w:space="0" w:color="000000"/>
              <w:left w:val="single" w:sz="4" w:space="0" w:color="000000"/>
              <w:bottom w:val="single" w:sz="4" w:space="0" w:color="000000"/>
            </w:tcBorders>
            <w:shd w:val="clear" w:color="auto" w:fill="FFFFFF"/>
            <w:tcMar>
              <w:top w:w="0" w:type="dxa"/>
              <w:bottom w:w="0" w:type="dxa"/>
            </w:tcMar>
          </w:tcPr>
          <w:p w14:paraId="52AC55C5"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w:t>
            </w:r>
          </w:p>
        </w:tc>
        <w:tc>
          <w:tcPr>
            <w:tcW w:w="291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8633850"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28,384</w:t>
            </w:r>
          </w:p>
        </w:tc>
        <w:tc>
          <w:tcPr>
            <w:tcW w:w="221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174356B"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23,952</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2323A56" w14:textId="77777777" w:rsidR="00CE20EF" w:rsidRDefault="009B25D7" w:rsidP="00744202">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84%</w:t>
            </w:r>
          </w:p>
        </w:tc>
      </w:tr>
    </w:tbl>
    <w:p w14:paraId="4D6ADFC1"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3. Approve the Report on the activities of the Supervisory Board.</w:t>
      </w:r>
    </w:p>
    <w:p w14:paraId="1816BB65"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4. Approve the audited Financial Statements 2023</w:t>
      </w:r>
    </w:p>
    <w:p w14:paraId="3B1FC1B9"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Some basic financial targets have been audited in the Separate Financial Statements of </w:t>
      </w:r>
      <w:proofErr w:type="spellStart"/>
      <w:r>
        <w:rPr>
          <w:rFonts w:ascii="Arial" w:hAnsi="Arial"/>
          <w:sz w:val="20"/>
        </w:rPr>
        <w:t>VTVcab</w:t>
      </w:r>
      <w:proofErr w:type="spellEnd"/>
      <w:r>
        <w:rPr>
          <w:rFonts w:ascii="Arial" w:hAnsi="Arial"/>
          <w:sz w:val="20"/>
        </w:rPr>
        <w:t xml:space="preserve"> for </w:t>
      </w:r>
      <w:proofErr w:type="gramStart"/>
      <w:r>
        <w:rPr>
          <w:rFonts w:ascii="Arial" w:hAnsi="Arial"/>
          <w:sz w:val="20"/>
        </w:rPr>
        <w:t>the</w:t>
      </w:r>
      <w:proofErr w:type="gramEnd"/>
      <w:r>
        <w:rPr>
          <w:rFonts w:ascii="Arial" w:hAnsi="Arial"/>
          <w:sz w:val="20"/>
        </w:rPr>
        <w:t xml:space="preserve"> fiscal year ended December 31, 2023:  </w:t>
      </w:r>
    </w:p>
    <w:p w14:paraId="4C579A3E" w14:textId="77777777" w:rsidR="00CE20EF" w:rsidRPr="00965811" w:rsidRDefault="009B25D7" w:rsidP="00965811">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965811">
        <w:rPr>
          <w:rFonts w:ascii="Arial" w:hAnsi="Arial"/>
          <w:i/>
          <w:sz w:val="20"/>
        </w:rPr>
        <w:t>Unit: VND</w:t>
      </w:r>
    </w:p>
    <w:tbl>
      <w:tblPr>
        <w:tblStyle w:val="a0"/>
        <w:tblW w:w="9019" w:type="dxa"/>
        <w:tblLayout w:type="fixed"/>
        <w:tblLook w:val="0400" w:firstRow="0" w:lastRow="0" w:firstColumn="0" w:lastColumn="0" w:noHBand="0" w:noVBand="1"/>
      </w:tblPr>
      <w:tblGrid>
        <w:gridCol w:w="711"/>
        <w:gridCol w:w="5397"/>
        <w:gridCol w:w="2911"/>
      </w:tblGrid>
      <w:tr w:rsidR="00CE20EF" w14:paraId="5A6B0C1E" w14:textId="77777777">
        <w:trPr>
          <w:trHeight w:val="408"/>
        </w:trPr>
        <w:tc>
          <w:tcPr>
            <w:tcW w:w="711" w:type="dxa"/>
            <w:tcBorders>
              <w:top w:val="single" w:sz="4" w:space="0" w:color="000000"/>
              <w:left w:val="single" w:sz="4" w:space="0" w:color="000000"/>
            </w:tcBorders>
            <w:shd w:val="clear" w:color="auto" w:fill="FFFFFF"/>
            <w:tcMar>
              <w:top w:w="0" w:type="dxa"/>
              <w:bottom w:w="0" w:type="dxa"/>
            </w:tcMar>
            <w:vAlign w:val="bottom"/>
          </w:tcPr>
          <w:p w14:paraId="57C513AA"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5397" w:type="dxa"/>
            <w:tcBorders>
              <w:top w:val="single" w:sz="4" w:space="0" w:color="000000"/>
              <w:left w:val="single" w:sz="4" w:space="0" w:color="000000"/>
            </w:tcBorders>
            <w:shd w:val="clear" w:color="auto" w:fill="FFFFFF"/>
            <w:tcMar>
              <w:top w:w="0" w:type="dxa"/>
              <w:bottom w:w="0" w:type="dxa"/>
            </w:tcMar>
            <w:vAlign w:val="bottom"/>
          </w:tcPr>
          <w:p w14:paraId="3E90441D" w14:textId="67C75CAB" w:rsidR="00CE20EF" w:rsidRDefault="009B25D7" w:rsidP="006F2AF0">
            <w:pPr>
              <w:pBdr>
                <w:top w:val="nil"/>
                <w:left w:val="nil"/>
                <w:bottom w:val="nil"/>
                <w:right w:val="nil"/>
                <w:between w:val="nil"/>
              </w:pBdr>
              <w:tabs>
                <w:tab w:val="left" w:pos="432"/>
                <w:tab w:val="left" w:pos="2333"/>
              </w:tabs>
              <w:spacing w:after="120" w:line="360" w:lineRule="auto"/>
              <w:jc w:val="center"/>
              <w:rPr>
                <w:rFonts w:ascii="Arial" w:eastAsia="Arial" w:hAnsi="Arial" w:cs="Arial"/>
                <w:sz w:val="20"/>
                <w:szCs w:val="20"/>
              </w:rPr>
            </w:pPr>
            <w:r>
              <w:rPr>
                <w:rFonts w:ascii="Arial" w:hAnsi="Arial"/>
                <w:sz w:val="20"/>
              </w:rPr>
              <w:t>Targets</w:t>
            </w:r>
          </w:p>
        </w:tc>
        <w:tc>
          <w:tcPr>
            <w:tcW w:w="291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F91E0D4"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Amount</w:t>
            </w:r>
          </w:p>
        </w:tc>
      </w:tr>
      <w:tr w:rsidR="00CE20EF" w14:paraId="644D64E0" w14:textId="77777777">
        <w:trPr>
          <w:trHeight w:val="384"/>
        </w:trPr>
        <w:tc>
          <w:tcPr>
            <w:tcW w:w="711" w:type="dxa"/>
            <w:tcBorders>
              <w:top w:val="single" w:sz="4" w:space="0" w:color="000000"/>
              <w:left w:val="single" w:sz="4" w:space="0" w:color="000000"/>
            </w:tcBorders>
            <w:shd w:val="clear" w:color="auto" w:fill="FFFFFF"/>
            <w:tcMar>
              <w:top w:w="0" w:type="dxa"/>
              <w:bottom w:w="0" w:type="dxa"/>
            </w:tcMar>
            <w:vAlign w:val="bottom"/>
          </w:tcPr>
          <w:p w14:paraId="57BCB257"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5397" w:type="dxa"/>
            <w:tcBorders>
              <w:top w:val="single" w:sz="4" w:space="0" w:color="000000"/>
              <w:left w:val="single" w:sz="4" w:space="0" w:color="000000"/>
            </w:tcBorders>
            <w:shd w:val="clear" w:color="auto" w:fill="FFFFFF"/>
            <w:tcMar>
              <w:top w:w="0" w:type="dxa"/>
              <w:bottom w:w="0" w:type="dxa"/>
            </w:tcMar>
            <w:vAlign w:val="bottom"/>
          </w:tcPr>
          <w:p w14:paraId="7D128C78"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assets</w:t>
            </w:r>
          </w:p>
        </w:tc>
        <w:tc>
          <w:tcPr>
            <w:tcW w:w="291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BA3C1C4"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1,876,218,655,034</w:t>
            </w:r>
          </w:p>
        </w:tc>
      </w:tr>
      <w:tr w:rsidR="00CE20EF" w14:paraId="105C8DBE" w14:textId="77777777">
        <w:trPr>
          <w:trHeight w:val="398"/>
        </w:trPr>
        <w:tc>
          <w:tcPr>
            <w:tcW w:w="711" w:type="dxa"/>
            <w:tcBorders>
              <w:top w:val="single" w:sz="4" w:space="0" w:color="000000"/>
              <w:left w:val="single" w:sz="4" w:space="0" w:color="000000"/>
            </w:tcBorders>
            <w:shd w:val="clear" w:color="auto" w:fill="FFFFFF"/>
            <w:tcMar>
              <w:top w:w="0" w:type="dxa"/>
              <w:bottom w:w="0" w:type="dxa"/>
            </w:tcMar>
            <w:vAlign w:val="bottom"/>
          </w:tcPr>
          <w:p w14:paraId="0823DC11"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5397" w:type="dxa"/>
            <w:tcBorders>
              <w:top w:val="single" w:sz="4" w:space="0" w:color="000000"/>
              <w:left w:val="single" w:sz="4" w:space="0" w:color="000000"/>
            </w:tcBorders>
            <w:shd w:val="clear" w:color="auto" w:fill="FFFFFF"/>
            <w:tcMar>
              <w:top w:w="0" w:type="dxa"/>
              <w:bottom w:w="0" w:type="dxa"/>
            </w:tcMar>
            <w:vAlign w:val="bottom"/>
          </w:tcPr>
          <w:p w14:paraId="62BE20DC"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Owners’ equity</w:t>
            </w:r>
          </w:p>
        </w:tc>
        <w:tc>
          <w:tcPr>
            <w:tcW w:w="291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2FF89F7"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627,891,139,158</w:t>
            </w:r>
          </w:p>
        </w:tc>
      </w:tr>
      <w:tr w:rsidR="00CE20EF" w14:paraId="59F3E576" w14:textId="77777777">
        <w:trPr>
          <w:trHeight w:val="763"/>
        </w:trPr>
        <w:tc>
          <w:tcPr>
            <w:tcW w:w="711" w:type="dxa"/>
            <w:tcBorders>
              <w:top w:val="single" w:sz="4" w:space="0" w:color="000000"/>
              <w:left w:val="single" w:sz="4" w:space="0" w:color="000000"/>
            </w:tcBorders>
            <w:shd w:val="clear" w:color="auto" w:fill="FFFFFF"/>
            <w:tcMar>
              <w:top w:w="0" w:type="dxa"/>
              <w:bottom w:w="0" w:type="dxa"/>
            </w:tcMar>
            <w:vAlign w:val="center"/>
          </w:tcPr>
          <w:p w14:paraId="49B670AA"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5397" w:type="dxa"/>
            <w:tcBorders>
              <w:top w:val="single" w:sz="4" w:space="0" w:color="000000"/>
              <w:left w:val="single" w:sz="4" w:space="0" w:color="000000"/>
            </w:tcBorders>
            <w:shd w:val="clear" w:color="auto" w:fill="FFFFFF"/>
            <w:tcMar>
              <w:top w:w="0" w:type="dxa"/>
              <w:bottom w:w="0" w:type="dxa"/>
            </w:tcMar>
            <w:vAlign w:val="bottom"/>
          </w:tcPr>
          <w:p w14:paraId="770CFDE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revenue includes financial revenue and other income</w:t>
            </w:r>
          </w:p>
        </w:tc>
        <w:tc>
          <w:tcPr>
            <w:tcW w:w="291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8756015"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2,151,958,597,296</w:t>
            </w:r>
          </w:p>
        </w:tc>
      </w:tr>
      <w:tr w:rsidR="00CE20EF" w14:paraId="2C9D350F" w14:textId="77777777">
        <w:trPr>
          <w:trHeight w:val="398"/>
        </w:trPr>
        <w:tc>
          <w:tcPr>
            <w:tcW w:w="711" w:type="dxa"/>
            <w:tcBorders>
              <w:top w:val="single" w:sz="4" w:space="0" w:color="000000"/>
              <w:left w:val="single" w:sz="4" w:space="0" w:color="000000"/>
            </w:tcBorders>
            <w:shd w:val="clear" w:color="auto" w:fill="FFFFFF"/>
            <w:tcMar>
              <w:top w:w="0" w:type="dxa"/>
              <w:bottom w:w="0" w:type="dxa"/>
            </w:tcMar>
            <w:vAlign w:val="bottom"/>
          </w:tcPr>
          <w:p w14:paraId="7CB6C5EB"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5397" w:type="dxa"/>
            <w:tcBorders>
              <w:top w:val="single" w:sz="4" w:space="0" w:color="000000"/>
              <w:left w:val="single" w:sz="4" w:space="0" w:color="000000"/>
            </w:tcBorders>
            <w:shd w:val="clear" w:color="auto" w:fill="FFFFFF"/>
            <w:tcMar>
              <w:top w:w="0" w:type="dxa"/>
              <w:bottom w:w="0" w:type="dxa"/>
            </w:tcMar>
            <w:vAlign w:val="bottom"/>
          </w:tcPr>
          <w:p w14:paraId="0AD3B159"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profit before tax</w:t>
            </w:r>
          </w:p>
        </w:tc>
        <w:tc>
          <w:tcPr>
            <w:tcW w:w="291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647693D"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28,384,411,568</w:t>
            </w:r>
          </w:p>
        </w:tc>
      </w:tr>
      <w:tr w:rsidR="00CE20EF" w14:paraId="631DA1A0" w14:textId="77777777">
        <w:trPr>
          <w:trHeight w:val="566"/>
        </w:trPr>
        <w:tc>
          <w:tcPr>
            <w:tcW w:w="71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6094982"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53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D55B78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w:t>
            </w:r>
          </w:p>
        </w:tc>
        <w:tc>
          <w:tcPr>
            <w:tcW w:w="291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C6E6B77" w14:textId="77777777" w:rsidR="00CE20EF" w:rsidRDefault="009B25D7" w:rsidP="00965811">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23,952,022,659</w:t>
            </w:r>
          </w:p>
        </w:tc>
      </w:tr>
    </w:tbl>
    <w:p w14:paraId="02CE587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Some basic financial targets have been audited in the Consolidated Financial Statements of </w:t>
      </w:r>
      <w:proofErr w:type="spellStart"/>
      <w:r>
        <w:rPr>
          <w:rFonts w:ascii="Arial" w:hAnsi="Arial"/>
          <w:sz w:val="20"/>
        </w:rPr>
        <w:t>VTVcab</w:t>
      </w:r>
      <w:proofErr w:type="spellEnd"/>
      <w:r>
        <w:rPr>
          <w:rFonts w:ascii="Arial" w:hAnsi="Arial"/>
          <w:sz w:val="20"/>
        </w:rPr>
        <w:t xml:space="preserve"> for the fiscal year ended December 31, 2023:  </w:t>
      </w:r>
    </w:p>
    <w:p w14:paraId="41245878" w14:textId="77777777" w:rsidR="00CE20EF" w:rsidRPr="006F2AF0" w:rsidRDefault="009B25D7" w:rsidP="006F2AF0">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6F2AF0">
        <w:rPr>
          <w:rFonts w:ascii="Arial" w:hAnsi="Arial"/>
          <w:i/>
          <w:sz w:val="20"/>
        </w:rPr>
        <w:t>Unit: VND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5458"/>
        <w:gridCol w:w="2846"/>
      </w:tblGrid>
      <w:tr w:rsidR="00CE20EF" w14:paraId="3F176CC0" w14:textId="77777777" w:rsidTr="006F2AF0">
        <w:trPr>
          <w:trHeight w:val="365"/>
        </w:trPr>
        <w:tc>
          <w:tcPr>
            <w:tcW w:w="715" w:type="dxa"/>
            <w:shd w:val="clear" w:color="auto" w:fill="FFFFFF"/>
            <w:tcMar>
              <w:top w:w="0" w:type="dxa"/>
              <w:bottom w:w="0" w:type="dxa"/>
            </w:tcMar>
            <w:vAlign w:val="bottom"/>
          </w:tcPr>
          <w:p w14:paraId="2A62D6E1"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5458" w:type="dxa"/>
            <w:shd w:val="clear" w:color="auto" w:fill="FFFFFF"/>
            <w:tcMar>
              <w:top w:w="0" w:type="dxa"/>
              <w:bottom w:w="0" w:type="dxa"/>
            </w:tcMar>
            <w:vAlign w:val="bottom"/>
          </w:tcPr>
          <w:p w14:paraId="2CDA33B5"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Targets</w:t>
            </w:r>
          </w:p>
        </w:tc>
        <w:tc>
          <w:tcPr>
            <w:tcW w:w="2846" w:type="dxa"/>
            <w:shd w:val="clear" w:color="auto" w:fill="FFFFFF"/>
            <w:tcMar>
              <w:top w:w="0" w:type="dxa"/>
              <w:bottom w:w="0" w:type="dxa"/>
            </w:tcMar>
            <w:vAlign w:val="bottom"/>
          </w:tcPr>
          <w:p w14:paraId="49FE628C"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Amount</w:t>
            </w:r>
          </w:p>
        </w:tc>
      </w:tr>
      <w:tr w:rsidR="00CE20EF" w14:paraId="5B89DFBE" w14:textId="77777777" w:rsidTr="006F2AF0">
        <w:trPr>
          <w:trHeight w:val="418"/>
        </w:trPr>
        <w:tc>
          <w:tcPr>
            <w:tcW w:w="715" w:type="dxa"/>
            <w:shd w:val="clear" w:color="auto" w:fill="FFFFFF"/>
            <w:tcMar>
              <w:top w:w="0" w:type="dxa"/>
              <w:bottom w:w="0" w:type="dxa"/>
            </w:tcMar>
            <w:vAlign w:val="center"/>
          </w:tcPr>
          <w:p w14:paraId="00B3DE11"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5458" w:type="dxa"/>
            <w:shd w:val="clear" w:color="auto" w:fill="FFFFFF"/>
            <w:tcMar>
              <w:top w:w="0" w:type="dxa"/>
              <w:bottom w:w="0" w:type="dxa"/>
            </w:tcMar>
            <w:vAlign w:val="center"/>
          </w:tcPr>
          <w:p w14:paraId="0F5ADD43"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assets</w:t>
            </w:r>
          </w:p>
        </w:tc>
        <w:tc>
          <w:tcPr>
            <w:tcW w:w="2846" w:type="dxa"/>
            <w:shd w:val="clear" w:color="auto" w:fill="FFFFFF"/>
            <w:tcMar>
              <w:top w:w="0" w:type="dxa"/>
              <w:bottom w:w="0" w:type="dxa"/>
            </w:tcMar>
            <w:vAlign w:val="center"/>
          </w:tcPr>
          <w:p w14:paraId="2BE717D4"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1,897,139,221,010</w:t>
            </w:r>
          </w:p>
        </w:tc>
      </w:tr>
      <w:tr w:rsidR="00CE20EF" w14:paraId="53480273" w14:textId="77777777" w:rsidTr="006F2AF0">
        <w:trPr>
          <w:trHeight w:val="432"/>
        </w:trPr>
        <w:tc>
          <w:tcPr>
            <w:tcW w:w="715" w:type="dxa"/>
            <w:shd w:val="clear" w:color="auto" w:fill="FFFFFF"/>
            <w:tcMar>
              <w:top w:w="0" w:type="dxa"/>
              <w:bottom w:w="0" w:type="dxa"/>
            </w:tcMar>
          </w:tcPr>
          <w:p w14:paraId="5359554D"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5458" w:type="dxa"/>
            <w:shd w:val="clear" w:color="auto" w:fill="FFFFFF"/>
            <w:tcMar>
              <w:top w:w="0" w:type="dxa"/>
              <w:bottom w:w="0" w:type="dxa"/>
            </w:tcMar>
          </w:tcPr>
          <w:p w14:paraId="252A41E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Owners’ equity</w:t>
            </w:r>
          </w:p>
        </w:tc>
        <w:tc>
          <w:tcPr>
            <w:tcW w:w="2846" w:type="dxa"/>
            <w:shd w:val="clear" w:color="auto" w:fill="FFFFFF"/>
            <w:tcMar>
              <w:top w:w="0" w:type="dxa"/>
              <w:bottom w:w="0" w:type="dxa"/>
            </w:tcMar>
          </w:tcPr>
          <w:p w14:paraId="612E9647"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572,800,033,887</w:t>
            </w:r>
          </w:p>
        </w:tc>
      </w:tr>
      <w:tr w:rsidR="00CE20EF" w14:paraId="64C37A9B" w14:textId="77777777" w:rsidTr="006F2AF0">
        <w:trPr>
          <w:trHeight w:val="739"/>
        </w:trPr>
        <w:tc>
          <w:tcPr>
            <w:tcW w:w="715" w:type="dxa"/>
            <w:shd w:val="clear" w:color="auto" w:fill="FFFFFF"/>
            <w:tcMar>
              <w:top w:w="0" w:type="dxa"/>
              <w:bottom w:w="0" w:type="dxa"/>
            </w:tcMar>
            <w:vAlign w:val="center"/>
          </w:tcPr>
          <w:p w14:paraId="0C92DBC2"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3</w:t>
            </w:r>
          </w:p>
        </w:tc>
        <w:tc>
          <w:tcPr>
            <w:tcW w:w="5458" w:type="dxa"/>
            <w:shd w:val="clear" w:color="auto" w:fill="FFFFFF"/>
            <w:tcMar>
              <w:top w:w="0" w:type="dxa"/>
              <w:bottom w:w="0" w:type="dxa"/>
            </w:tcMar>
            <w:vAlign w:val="bottom"/>
          </w:tcPr>
          <w:p w14:paraId="79055D1E" w14:textId="489B3829"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revenue includes financial revenue, other income</w:t>
            </w:r>
            <w:r w:rsidR="006F2AF0">
              <w:rPr>
                <w:rFonts w:ascii="Arial" w:hAnsi="Arial"/>
                <w:sz w:val="20"/>
              </w:rPr>
              <w:t>,</w:t>
            </w:r>
            <w:r>
              <w:rPr>
                <w:rFonts w:ascii="Arial" w:hAnsi="Arial"/>
                <w:sz w:val="20"/>
              </w:rPr>
              <w:t xml:space="preserve"> and profit/loss in joint ventures</w:t>
            </w:r>
          </w:p>
        </w:tc>
        <w:tc>
          <w:tcPr>
            <w:tcW w:w="2846" w:type="dxa"/>
            <w:shd w:val="clear" w:color="auto" w:fill="FFFFFF"/>
            <w:tcMar>
              <w:top w:w="0" w:type="dxa"/>
              <w:bottom w:w="0" w:type="dxa"/>
            </w:tcMar>
            <w:vAlign w:val="center"/>
          </w:tcPr>
          <w:p w14:paraId="5DD23837"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2,206,001,548,813</w:t>
            </w:r>
          </w:p>
        </w:tc>
      </w:tr>
      <w:tr w:rsidR="00CE20EF" w14:paraId="53993C47" w14:textId="77777777" w:rsidTr="006F2AF0">
        <w:trPr>
          <w:trHeight w:val="379"/>
        </w:trPr>
        <w:tc>
          <w:tcPr>
            <w:tcW w:w="715" w:type="dxa"/>
            <w:shd w:val="clear" w:color="auto" w:fill="FFFFFF"/>
            <w:tcMar>
              <w:top w:w="0" w:type="dxa"/>
              <w:bottom w:w="0" w:type="dxa"/>
            </w:tcMar>
            <w:vAlign w:val="bottom"/>
          </w:tcPr>
          <w:p w14:paraId="3A438A57"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5458" w:type="dxa"/>
            <w:shd w:val="clear" w:color="auto" w:fill="FFFFFF"/>
            <w:tcMar>
              <w:top w:w="0" w:type="dxa"/>
              <w:bottom w:w="0" w:type="dxa"/>
            </w:tcMar>
            <w:vAlign w:val="bottom"/>
          </w:tcPr>
          <w:p w14:paraId="4C1EF303"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profit before tax</w:t>
            </w:r>
          </w:p>
        </w:tc>
        <w:tc>
          <w:tcPr>
            <w:tcW w:w="2846" w:type="dxa"/>
            <w:shd w:val="clear" w:color="auto" w:fill="FFFFFF"/>
            <w:tcMar>
              <w:top w:w="0" w:type="dxa"/>
              <w:bottom w:w="0" w:type="dxa"/>
            </w:tcMar>
            <w:vAlign w:val="bottom"/>
          </w:tcPr>
          <w:p w14:paraId="5A5D97E6"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13,123,911,625</w:t>
            </w:r>
          </w:p>
        </w:tc>
      </w:tr>
      <w:tr w:rsidR="00CE20EF" w14:paraId="35908A62" w14:textId="77777777" w:rsidTr="006F2AF0">
        <w:trPr>
          <w:trHeight w:val="494"/>
        </w:trPr>
        <w:tc>
          <w:tcPr>
            <w:tcW w:w="715" w:type="dxa"/>
            <w:shd w:val="clear" w:color="auto" w:fill="FFFFFF"/>
            <w:tcMar>
              <w:top w:w="0" w:type="dxa"/>
              <w:bottom w:w="0" w:type="dxa"/>
            </w:tcMar>
            <w:vAlign w:val="center"/>
          </w:tcPr>
          <w:p w14:paraId="38AA54F2"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5458" w:type="dxa"/>
            <w:shd w:val="clear" w:color="auto" w:fill="FFFFFF"/>
            <w:tcMar>
              <w:top w:w="0" w:type="dxa"/>
              <w:bottom w:w="0" w:type="dxa"/>
            </w:tcMar>
            <w:vAlign w:val="center"/>
          </w:tcPr>
          <w:p w14:paraId="7989A9FE"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w:t>
            </w:r>
          </w:p>
        </w:tc>
        <w:tc>
          <w:tcPr>
            <w:tcW w:w="2846" w:type="dxa"/>
            <w:shd w:val="clear" w:color="auto" w:fill="FFFFFF"/>
            <w:tcMar>
              <w:top w:w="0" w:type="dxa"/>
              <w:bottom w:w="0" w:type="dxa"/>
            </w:tcMar>
            <w:vAlign w:val="center"/>
          </w:tcPr>
          <w:p w14:paraId="314B6C8F"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9,689,958,881</w:t>
            </w:r>
          </w:p>
        </w:tc>
      </w:tr>
      <w:tr w:rsidR="00CE20EF" w14:paraId="15E03516" w14:textId="77777777" w:rsidTr="006F2AF0">
        <w:trPr>
          <w:trHeight w:val="442"/>
        </w:trPr>
        <w:tc>
          <w:tcPr>
            <w:tcW w:w="715" w:type="dxa"/>
            <w:shd w:val="clear" w:color="auto" w:fill="FFFFFF"/>
            <w:tcMar>
              <w:top w:w="0" w:type="dxa"/>
              <w:bottom w:w="0" w:type="dxa"/>
            </w:tcMar>
          </w:tcPr>
          <w:p w14:paraId="0519A2AE"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w:t>
            </w:r>
          </w:p>
        </w:tc>
        <w:tc>
          <w:tcPr>
            <w:tcW w:w="5458" w:type="dxa"/>
            <w:shd w:val="clear" w:color="auto" w:fill="FFFFFF"/>
            <w:tcMar>
              <w:top w:w="0" w:type="dxa"/>
              <w:bottom w:w="0" w:type="dxa"/>
            </w:tcMar>
          </w:tcPr>
          <w:p w14:paraId="43828EDB"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 of shareholders of the Holding company</w:t>
            </w:r>
          </w:p>
        </w:tc>
        <w:tc>
          <w:tcPr>
            <w:tcW w:w="2846" w:type="dxa"/>
            <w:shd w:val="clear" w:color="auto" w:fill="FFFFFF"/>
            <w:tcMar>
              <w:top w:w="0" w:type="dxa"/>
              <w:bottom w:w="0" w:type="dxa"/>
            </w:tcMar>
          </w:tcPr>
          <w:p w14:paraId="02AF3065" w14:textId="77777777" w:rsidR="00CE20EF" w:rsidRDefault="009B25D7" w:rsidP="006F2AF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11,325,932,325</w:t>
            </w:r>
          </w:p>
        </w:tc>
      </w:tr>
    </w:tbl>
    <w:p w14:paraId="55614EC8" w14:textId="0B0878E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5. Approve the Report on the implementation of the salary fund 2023, Plan 2024 of members of the Board of Directors, the Executive Board</w:t>
      </w:r>
      <w:r w:rsidR="00F43D08">
        <w:rPr>
          <w:rFonts w:ascii="Arial" w:hAnsi="Arial"/>
          <w:sz w:val="20"/>
        </w:rPr>
        <w:t>,</w:t>
      </w:r>
      <w:r>
        <w:rPr>
          <w:rFonts w:ascii="Arial" w:hAnsi="Arial"/>
          <w:sz w:val="20"/>
        </w:rPr>
        <w:t xml:space="preserve"> and the Supervisory Board. </w:t>
      </w:r>
    </w:p>
    <w:p w14:paraId="11182B92" w14:textId="2C4D2912" w:rsidR="00CE20EF" w:rsidRDefault="009B25D7" w:rsidP="000E03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 Report on the implementation of the salary and remuneration fund 2023: </w:t>
      </w:r>
    </w:p>
    <w:p w14:paraId="674C3C81" w14:textId="77777777" w:rsidR="00CE20EF" w:rsidRPr="006F2AF0" w:rsidRDefault="009B25D7" w:rsidP="006F2AF0">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6F2AF0">
        <w:rPr>
          <w:rFonts w:ascii="Arial" w:hAnsi="Arial"/>
          <w:i/>
          <w:sz w:val="20"/>
        </w:rPr>
        <w:t>Unit: VND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022"/>
        <w:gridCol w:w="2150"/>
        <w:gridCol w:w="2172"/>
      </w:tblGrid>
      <w:tr w:rsidR="00CE20EF" w14:paraId="5AAA5CDF" w14:textId="77777777">
        <w:trPr>
          <w:trHeight w:val="725"/>
        </w:trPr>
        <w:tc>
          <w:tcPr>
            <w:tcW w:w="675" w:type="dxa"/>
            <w:shd w:val="clear" w:color="auto" w:fill="FFFFFF"/>
            <w:tcMar>
              <w:top w:w="0" w:type="dxa"/>
              <w:bottom w:w="0" w:type="dxa"/>
            </w:tcMar>
            <w:vAlign w:val="center"/>
          </w:tcPr>
          <w:p w14:paraId="72BA111A"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4022" w:type="dxa"/>
            <w:shd w:val="clear" w:color="auto" w:fill="FFFFFF"/>
            <w:tcMar>
              <w:top w:w="0" w:type="dxa"/>
              <w:bottom w:w="0" w:type="dxa"/>
            </w:tcMar>
            <w:vAlign w:val="center"/>
          </w:tcPr>
          <w:p w14:paraId="672F1664"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2150" w:type="dxa"/>
            <w:shd w:val="clear" w:color="auto" w:fill="FFFFFF"/>
            <w:tcMar>
              <w:top w:w="0" w:type="dxa"/>
              <w:bottom w:w="0" w:type="dxa"/>
            </w:tcMar>
          </w:tcPr>
          <w:p w14:paraId="147AF597"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Total salary fund Results 2023</w:t>
            </w:r>
          </w:p>
        </w:tc>
        <w:tc>
          <w:tcPr>
            <w:tcW w:w="2172" w:type="dxa"/>
            <w:shd w:val="clear" w:color="auto" w:fill="FFFFFF"/>
            <w:tcMar>
              <w:top w:w="0" w:type="dxa"/>
              <w:bottom w:w="0" w:type="dxa"/>
            </w:tcMar>
          </w:tcPr>
          <w:p w14:paraId="4C2C4D9D"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Total remuneration fund Results 2023</w:t>
            </w:r>
          </w:p>
        </w:tc>
      </w:tr>
      <w:tr w:rsidR="00CE20EF" w14:paraId="2D4C1DA4" w14:textId="77777777">
        <w:trPr>
          <w:trHeight w:val="413"/>
        </w:trPr>
        <w:tc>
          <w:tcPr>
            <w:tcW w:w="675" w:type="dxa"/>
            <w:shd w:val="clear" w:color="auto" w:fill="FFFFFF"/>
            <w:tcMar>
              <w:top w:w="0" w:type="dxa"/>
              <w:bottom w:w="0" w:type="dxa"/>
            </w:tcMar>
            <w:vAlign w:val="bottom"/>
          </w:tcPr>
          <w:p w14:paraId="54B9B2DF" w14:textId="736B3B0B" w:rsidR="00CE20EF" w:rsidRDefault="00F43D08"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4022" w:type="dxa"/>
            <w:shd w:val="clear" w:color="auto" w:fill="FFFFFF"/>
            <w:tcMar>
              <w:top w:w="0" w:type="dxa"/>
              <w:bottom w:w="0" w:type="dxa"/>
            </w:tcMar>
            <w:vAlign w:val="bottom"/>
          </w:tcPr>
          <w:p w14:paraId="7310095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Board of Directors</w:t>
            </w:r>
          </w:p>
        </w:tc>
        <w:tc>
          <w:tcPr>
            <w:tcW w:w="2150" w:type="dxa"/>
            <w:shd w:val="clear" w:color="auto" w:fill="FFFFFF"/>
            <w:tcMar>
              <w:top w:w="0" w:type="dxa"/>
              <w:bottom w:w="0" w:type="dxa"/>
            </w:tcMar>
            <w:vAlign w:val="bottom"/>
          </w:tcPr>
          <w:p w14:paraId="49448516"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1,553,633,697</w:t>
            </w:r>
          </w:p>
        </w:tc>
        <w:tc>
          <w:tcPr>
            <w:tcW w:w="2172" w:type="dxa"/>
            <w:shd w:val="clear" w:color="auto" w:fill="FFFFFF"/>
            <w:tcMar>
              <w:top w:w="0" w:type="dxa"/>
              <w:bottom w:w="0" w:type="dxa"/>
            </w:tcMar>
            <w:vAlign w:val="bottom"/>
          </w:tcPr>
          <w:p w14:paraId="64B27555"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r>
      <w:tr w:rsidR="00CE20EF" w14:paraId="5CD7AFF5" w14:textId="77777777">
        <w:trPr>
          <w:trHeight w:val="427"/>
        </w:trPr>
        <w:tc>
          <w:tcPr>
            <w:tcW w:w="675" w:type="dxa"/>
            <w:shd w:val="clear" w:color="auto" w:fill="FFFFFF"/>
            <w:tcMar>
              <w:top w:w="0" w:type="dxa"/>
              <w:bottom w:w="0" w:type="dxa"/>
            </w:tcMar>
          </w:tcPr>
          <w:p w14:paraId="5C19D54C"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4022" w:type="dxa"/>
            <w:shd w:val="clear" w:color="auto" w:fill="FFFFFF"/>
            <w:tcMar>
              <w:top w:w="0" w:type="dxa"/>
              <w:bottom w:w="0" w:type="dxa"/>
            </w:tcMar>
          </w:tcPr>
          <w:p w14:paraId="6618B1B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Executive Board</w:t>
            </w:r>
          </w:p>
        </w:tc>
        <w:tc>
          <w:tcPr>
            <w:tcW w:w="2150" w:type="dxa"/>
            <w:shd w:val="clear" w:color="auto" w:fill="FFFFFF"/>
            <w:tcMar>
              <w:top w:w="0" w:type="dxa"/>
              <w:bottom w:w="0" w:type="dxa"/>
            </w:tcMar>
          </w:tcPr>
          <w:p w14:paraId="5C663236"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2,223,906,747</w:t>
            </w:r>
          </w:p>
        </w:tc>
        <w:tc>
          <w:tcPr>
            <w:tcW w:w="2172" w:type="dxa"/>
            <w:shd w:val="clear" w:color="auto" w:fill="FFFFFF"/>
            <w:tcMar>
              <w:top w:w="0" w:type="dxa"/>
              <w:bottom w:w="0" w:type="dxa"/>
            </w:tcMar>
          </w:tcPr>
          <w:p w14:paraId="57A12A11"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r>
      <w:tr w:rsidR="00CE20EF" w14:paraId="617524CA" w14:textId="77777777">
        <w:trPr>
          <w:trHeight w:val="427"/>
        </w:trPr>
        <w:tc>
          <w:tcPr>
            <w:tcW w:w="675" w:type="dxa"/>
            <w:shd w:val="clear" w:color="auto" w:fill="FFFFFF"/>
            <w:tcMar>
              <w:top w:w="0" w:type="dxa"/>
              <w:bottom w:w="0" w:type="dxa"/>
            </w:tcMar>
          </w:tcPr>
          <w:p w14:paraId="5986256A"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4022" w:type="dxa"/>
            <w:shd w:val="clear" w:color="auto" w:fill="FFFFFF"/>
            <w:tcMar>
              <w:top w:w="0" w:type="dxa"/>
              <w:bottom w:w="0" w:type="dxa"/>
            </w:tcMar>
          </w:tcPr>
          <w:p w14:paraId="0A56446E"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Supervisory Board</w:t>
            </w:r>
          </w:p>
        </w:tc>
        <w:tc>
          <w:tcPr>
            <w:tcW w:w="2150" w:type="dxa"/>
            <w:shd w:val="clear" w:color="auto" w:fill="FFFFFF"/>
            <w:tcMar>
              <w:top w:w="0" w:type="dxa"/>
              <w:bottom w:w="0" w:type="dxa"/>
            </w:tcMar>
          </w:tcPr>
          <w:p w14:paraId="2A8BD92C"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878,400,000</w:t>
            </w:r>
          </w:p>
        </w:tc>
        <w:tc>
          <w:tcPr>
            <w:tcW w:w="2172" w:type="dxa"/>
            <w:shd w:val="clear" w:color="auto" w:fill="FFFFFF"/>
            <w:tcMar>
              <w:top w:w="0" w:type="dxa"/>
              <w:bottom w:w="0" w:type="dxa"/>
            </w:tcMar>
          </w:tcPr>
          <w:p w14:paraId="52174314"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58,800,000</w:t>
            </w:r>
          </w:p>
        </w:tc>
      </w:tr>
      <w:tr w:rsidR="00CE20EF" w14:paraId="7F35DB20" w14:textId="77777777">
        <w:trPr>
          <w:trHeight w:val="634"/>
        </w:trPr>
        <w:tc>
          <w:tcPr>
            <w:tcW w:w="675" w:type="dxa"/>
            <w:shd w:val="clear" w:color="auto" w:fill="FFFFFF"/>
            <w:tcMar>
              <w:top w:w="0" w:type="dxa"/>
              <w:bottom w:w="0" w:type="dxa"/>
            </w:tcMar>
          </w:tcPr>
          <w:p w14:paraId="66114102" w14:textId="77777777" w:rsidR="00CE20EF" w:rsidRDefault="00CE20EF" w:rsidP="00F43D08">
            <w:pPr>
              <w:tabs>
                <w:tab w:val="left" w:pos="432"/>
              </w:tabs>
              <w:spacing w:after="120" w:line="360" w:lineRule="auto"/>
              <w:jc w:val="center"/>
              <w:rPr>
                <w:rFonts w:ascii="Arial" w:eastAsia="Arial" w:hAnsi="Arial" w:cs="Arial"/>
                <w:sz w:val="20"/>
                <w:szCs w:val="20"/>
              </w:rPr>
            </w:pPr>
          </w:p>
        </w:tc>
        <w:tc>
          <w:tcPr>
            <w:tcW w:w="4022" w:type="dxa"/>
            <w:shd w:val="clear" w:color="auto" w:fill="FFFFFF"/>
            <w:tcMar>
              <w:top w:w="0" w:type="dxa"/>
              <w:bottom w:w="0" w:type="dxa"/>
            </w:tcMar>
          </w:tcPr>
          <w:p w14:paraId="3EF7CB95" w14:textId="3DFF8AFE"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salary, remuneration fund results</w:t>
            </w:r>
            <w:r w:rsidR="00A05FBA">
              <w:rPr>
                <w:rFonts w:ascii="Arial" w:hAnsi="Arial"/>
                <w:sz w:val="20"/>
              </w:rPr>
              <w:t xml:space="preserve"> in</w:t>
            </w:r>
            <w:r>
              <w:rPr>
                <w:rFonts w:ascii="Arial" w:hAnsi="Arial"/>
                <w:sz w:val="20"/>
              </w:rPr>
              <w:t xml:space="preserve"> 2023 of the Board of Directors, the Executive Board and the Supervisory Board </w:t>
            </w:r>
          </w:p>
        </w:tc>
        <w:tc>
          <w:tcPr>
            <w:tcW w:w="2150" w:type="dxa"/>
            <w:shd w:val="clear" w:color="auto" w:fill="FFFFFF"/>
            <w:tcMar>
              <w:top w:w="0" w:type="dxa"/>
              <w:bottom w:w="0" w:type="dxa"/>
            </w:tcMar>
            <w:vAlign w:val="center"/>
          </w:tcPr>
          <w:p w14:paraId="4349F583"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4,655,940,444</w:t>
            </w:r>
          </w:p>
        </w:tc>
        <w:tc>
          <w:tcPr>
            <w:tcW w:w="2172" w:type="dxa"/>
            <w:shd w:val="clear" w:color="auto" w:fill="FFFFFF"/>
            <w:tcMar>
              <w:top w:w="0" w:type="dxa"/>
              <w:bottom w:w="0" w:type="dxa"/>
            </w:tcMar>
            <w:vAlign w:val="center"/>
          </w:tcPr>
          <w:p w14:paraId="075C6907" w14:textId="77777777" w:rsidR="00CE20EF" w:rsidRDefault="009B25D7" w:rsidP="00F43D08">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58,800,000</w:t>
            </w:r>
          </w:p>
        </w:tc>
      </w:tr>
    </w:tbl>
    <w:p w14:paraId="5024538F" w14:textId="77777777" w:rsidR="00CE20EF" w:rsidRDefault="009B25D7" w:rsidP="000E03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Salary and remuneration fund plan for 2024:</w:t>
      </w:r>
    </w:p>
    <w:p w14:paraId="1CA67562" w14:textId="77777777" w:rsidR="00CE20EF" w:rsidRPr="00A05FBA" w:rsidRDefault="009B25D7" w:rsidP="00A05FBA">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A05FBA">
        <w:rPr>
          <w:rFonts w:ascii="Arial" w:hAnsi="Arial"/>
          <w:i/>
          <w:sz w:val="20"/>
        </w:rPr>
        <w:t>Unit: VND</w:t>
      </w:r>
    </w:p>
    <w:tbl>
      <w:tblPr>
        <w:tblStyle w:val="a3"/>
        <w:tblW w:w="9019" w:type="dxa"/>
        <w:tblLayout w:type="fixed"/>
        <w:tblLook w:val="0400" w:firstRow="0" w:lastRow="0" w:firstColumn="0" w:lastColumn="0" w:noHBand="0" w:noVBand="1"/>
      </w:tblPr>
      <w:tblGrid>
        <w:gridCol w:w="678"/>
        <w:gridCol w:w="4015"/>
        <w:gridCol w:w="2156"/>
        <w:gridCol w:w="2170"/>
      </w:tblGrid>
      <w:tr w:rsidR="00CE20EF" w14:paraId="173FDDC8" w14:textId="77777777">
        <w:trPr>
          <w:trHeight w:val="754"/>
        </w:trPr>
        <w:tc>
          <w:tcPr>
            <w:tcW w:w="678" w:type="dxa"/>
            <w:tcBorders>
              <w:top w:val="single" w:sz="4" w:space="0" w:color="000000"/>
              <w:left w:val="single" w:sz="4" w:space="0" w:color="000000"/>
            </w:tcBorders>
            <w:shd w:val="clear" w:color="auto" w:fill="FFFFFF"/>
            <w:tcMar>
              <w:top w:w="0" w:type="dxa"/>
              <w:bottom w:w="0" w:type="dxa"/>
            </w:tcMar>
            <w:vAlign w:val="center"/>
          </w:tcPr>
          <w:p w14:paraId="38F201A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4015" w:type="dxa"/>
            <w:tcBorders>
              <w:top w:val="single" w:sz="4" w:space="0" w:color="000000"/>
              <w:left w:val="single" w:sz="4" w:space="0" w:color="000000"/>
            </w:tcBorders>
            <w:shd w:val="clear" w:color="auto" w:fill="FFFFFF"/>
            <w:tcMar>
              <w:top w:w="0" w:type="dxa"/>
              <w:bottom w:w="0" w:type="dxa"/>
            </w:tcMar>
            <w:vAlign w:val="center"/>
          </w:tcPr>
          <w:p w14:paraId="373711DB"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2156" w:type="dxa"/>
            <w:tcBorders>
              <w:top w:val="single" w:sz="4" w:space="0" w:color="000000"/>
              <w:left w:val="single" w:sz="4" w:space="0" w:color="000000"/>
            </w:tcBorders>
            <w:shd w:val="clear" w:color="auto" w:fill="FFFFFF"/>
            <w:tcMar>
              <w:top w:w="0" w:type="dxa"/>
              <w:bottom w:w="0" w:type="dxa"/>
            </w:tcMar>
          </w:tcPr>
          <w:p w14:paraId="56B4C763"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Total salary fund Plan 2024</w:t>
            </w:r>
          </w:p>
        </w:tc>
        <w:tc>
          <w:tcPr>
            <w:tcW w:w="2170" w:type="dxa"/>
            <w:tcBorders>
              <w:top w:val="single" w:sz="4" w:space="0" w:color="000000"/>
              <w:left w:val="single" w:sz="4" w:space="0" w:color="000000"/>
              <w:right w:val="single" w:sz="4" w:space="0" w:color="000000"/>
            </w:tcBorders>
            <w:shd w:val="clear" w:color="auto" w:fill="FFFFFF"/>
            <w:tcMar>
              <w:top w:w="0" w:type="dxa"/>
              <w:bottom w:w="0" w:type="dxa"/>
            </w:tcMar>
          </w:tcPr>
          <w:p w14:paraId="70521015"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Total remuneration fund Plan 2024</w:t>
            </w:r>
          </w:p>
        </w:tc>
      </w:tr>
      <w:tr w:rsidR="00CE20EF" w14:paraId="4CE8C0F7" w14:textId="77777777">
        <w:trPr>
          <w:trHeight w:val="427"/>
        </w:trPr>
        <w:tc>
          <w:tcPr>
            <w:tcW w:w="678" w:type="dxa"/>
            <w:tcBorders>
              <w:top w:val="single" w:sz="4" w:space="0" w:color="000000"/>
              <w:left w:val="single" w:sz="4" w:space="0" w:color="000000"/>
            </w:tcBorders>
            <w:shd w:val="clear" w:color="auto" w:fill="FFFFFF"/>
            <w:tcMar>
              <w:top w:w="0" w:type="dxa"/>
              <w:bottom w:w="0" w:type="dxa"/>
            </w:tcMar>
            <w:vAlign w:val="center"/>
          </w:tcPr>
          <w:p w14:paraId="082C07B8"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4015" w:type="dxa"/>
            <w:tcBorders>
              <w:top w:val="single" w:sz="4" w:space="0" w:color="000000"/>
              <w:left w:val="single" w:sz="4" w:space="0" w:color="000000"/>
            </w:tcBorders>
            <w:shd w:val="clear" w:color="auto" w:fill="FFFFFF"/>
            <w:tcMar>
              <w:top w:w="0" w:type="dxa"/>
              <w:bottom w:w="0" w:type="dxa"/>
            </w:tcMar>
            <w:vAlign w:val="center"/>
          </w:tcPr>
          <w:p w14:paraId="1C30CAF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Board of Directors</w:t>
            </w:r>
          </w:p>
        </w:tc>
        <w:tc>
          <w:tcPr>
            <w:tcW w:w="2156" w:type="dxa"/>
            <w:tcBorders>
              <w:top w:val="single" w:sz="4" w:space="0" w:color="000000"/>
              <w:left w:val="single" w:sz="4" w:space="0" w:color="000000"/>
            </w:tcBorders>
            <w:shd w:val="clear" w:color="auto" w:fill="FFFFFF"/>
            <w:tcMar>
              <w:top w:w="0" w:type="dxa"/>
              <w:bottom w:w="0" w:type="dxa"/>
            </w:tcMar>
            <w:vAlign w:val="center"/>
          </w:tcPr>
          <w:p w14:paraId="16E6B375"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1,236,000,000</w:t>
            </w:r>
          </w:p>
        </w:tc>
        <w:tc>
          <w:tcPr>
            <w:tcW w:w="2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B7F478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r>
      <w:tr w:rsidR="00CE20EF" w14:paraId="76054C2D" w14:textId="77777777">
        <w:trPr>
          <w:trHeight w:val="293"/>
        </w:trPr>
        <w:tc>
          <w:tcPr>
            <w:tcW w:w="678" w:type="dxa"/>
            <w:tcBorders>
              <w:top w:val="single" w:sz="4" w:space="0" w:color="000000"/>
              <w:left w:val="single" w:sz="4" w:space="0" w:color="000000"/>
            </w:tcBorders>
            <w:shd w:val="clear" w:color="auto" w:fill="FFFFFF"/>
            <w:tcMar>
              <w:top w:w="0" w:type="dxa"/>
              <w:bottom w:w="0" w:type="dxa"/>
            </w:tcMar>
          </w:tcPr>
          <w:p w14:paraId="183FAE48"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4015" w:type="dxa"/>
            <w:tcBorders>
              <w:top w:val="single" w:sz="4" w:space="0" w:color="000000"/>
              <w:left w:val="single" w:sz="4" w:space="0" w:color="000000"/>
            </w:tcBorders>
            <w:shd w:val="clear" w:color="auto" w:fill="FFFFFF"/>
            <w:tcMar>
              <w:top w:w="0" w:type="dxa"/>
              <w:bottom w:w="0" w:type="dxa"/>
            </w:tcMar>
          </w:tcPr>
          <w:p w14:paraId="5E0DBED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Executive Board</w:t>
            </w:r>
          </w:p>
        </w:tc>
        <w:tc>
          <w:tcPr>
            <w:tcW w:w="2156" w:type="dxa"/>
            <w:tcBorders>
              <w:top w:val="single" w:sz="4" w:space="0" w:color="000000"/>
              <w:left w:val="single" w:sz="4" w:space="0" w:color="000000"/>
            </w:tcBorders>
            <w:shd w:val="clear" w:color="auto" w:fill="FFFFFF"/>
            <w:tcMar>
              <w:top w:w="0" w:type="dxa"/>
              <w:bottom w:w="0" w:type="dxa"/>
            </w:tcMar>
          </w:tcPr>
          <w:p w14:paraId="50604C20"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1,500,000,000</w:t>
            </w:r>
          </w:p>
        </w:tc>
        <w:tc>
          <w:tcPr>
            <w:tcW w:w="2170" w:type="dxa"/>
            <w:tcBorders>
              <w:top w:val="single" w:sz="4" w:space="0" w:color="000000"/>
              <w:left w:val="single" w:sz="4" w:space="0" w:color="000000"/>
              <w:right w:val="single" w:sz="4" w:space="0" w:color="000000"/>
            </w:tcBorders>
            <w:shd w:val="clear" w:color="auto" w:fill="FFFFFF"/>
            <w:tcMar>
              <w:top w:w="0" w:type="dxa"/>
              <w:bottom w:w="0" w:type="dxa"/>
            </w:tcMar>
          </w:tcPr>
          <w:p w14:paraId="19553CAC"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r>
      <w:tr w:rsidR="00CE20EF" w14:paraId="7F46632E" w14:textId="77777777">
        <w:trPr>
          <w:trHeight w:val="384"/>
        </w:trPr>
        <w:tc>
          <w:tcPr>
            <w:tcW w:w="678" w:type="dxa"/>
            <w:tcBorders>
              <w:top w:val="single" w:sz="4" w:space="0" w:color="000000"/>
              <w:left w:val="single" w:sz="4" w:space="0" w:color="000000"/>
            </w:tcBorders>
            <w:shd w:val="clear" w:color="auto" w:fill="FFFFFF"/>
            <w:tcMar>
              <w:top w:w="0" w:type="dxa"/>
              <w:bottom w:w="0" w:type="dxa"/>
            </w:tcMar>
          </w:tcPr>
          <w:p w14:paraId="4448554E"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4015" w:type="dxa"/>
            <w:tcBorders>
              <w:top w:val="single" w:sz="4" w:space="0" w:color="000000"/>
              <w:left w:val="single" w:sz="4" w:space="0" w:color="000000"/>
            </w:tcBorders>
            <w:shd w:val="clear" w:color="auto" w:fill="FFFFFF"/>
            <w:tcMar>
              <w:top w:w="0" w:type="dxa"/>
              <w:bottom w:w="0" w:type="dxa"/>
            </w:tcMar>
          </w:tcPr>
          <w:p w14:paraId="25FD6E0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Supervisory Board</w:t>
            </w:r>
          </w:p>
        </w:tc>
        <w:tc>
          <w:tcPr>
            <w:tcW w:w="2156" w:type="dxa"/>
            <w:tcBorders>
              <w:top w:val="single" w:sz="4" w:space="0" w:color="000000"/>
              <w:left w:val="single" w:sz="4" w:space="0" w:color="000000"/>
            </w:tcBorders>
            <w:shd w:val="clear" w:color="auto" w:fill="FFFFFF"/>
            <w:tcMar>
              <w:top w:w="0" w:type="dxa"/>
              <w:bottom w:w="0" w:type="dxa"/>
            </w:tcMar>
          </w:tcPr>
          <w:p w14:paraId="0672AA1C"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732.000000</w:t>
            </w:r>
          </w:p>
        </w:tc>
        <w:tc>
          <w:tcPr>
            <w:tcW w:w="2170" w:type="dxa"/>
            <w:tcBorders>
              <w:top w:val="single" w:sz="4" w:space="0" w:color="000000"/>
              <w:left w:val="single" w:sz="4" w:space="0" w:color="000000"/>
              <w:right w:val="single" w:sz="4" w:space="0" w:color="000000"/>
            </w:tcBorders>
            <w:shd w:val="clear" w:color="auto" w:fill="FFFFFF"/>
            <w:tcMar>
              <w:top w:w="0" w:type="dxa"/>
              <w:bottom w:w="0" w:type="dxa"/>
            </w:tcMar>
          </w:tcPr>
          <w:p w14:paraId="77F4A40C"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58,800,000</w:t>
            </w:r>
          </w:p>
        </w:tc>
      </w:tr>
      <w:tr w:rsidR="00CE20EF" w14:paraId="08D63F10" w14:textId="77777777">
        <w:trPr>
          <w:trHeight w:val="638"/>
        </w:trPr>
        <w:tc>
          <w:tcPr>
            <w:tcW w:w="678" w:type="dxa"/>
            <w:tcBorders>
              <w:top w:val="single" w:sz="4" w:space="0" w:color="000000"/>
              <w:left w:val="single" w:sz="4" w:space="0" w:color="000000"/>
              <w:bottom w:val="single" w:sz="4" w:space="0" w:color="000000"/>
            </w:tcBorders>
            <w:shd w:val="clear" w:color="auto" w:fill="FFFFFF"/>
            <w:tcMar>
              <w:top w:w="0" w:type="dxa"/>
              <w:bottom w:w="0" w:type="dxa"/>
            </w:tcMar>
          </w:tcPr>
          <w:p w14:paraId="4A57E19C" w14:textId="77777777" w:rsidR="00CE20EF" w:rsidRDefault="00CE20EF" w:rsidP="00A05FBA">
            <w:pPr>
              <w:tabs>
                <w:tab w:val="left" w:pos="432"/>
              </w:tabs>
              <w:spacing w:after="120" w:line="360" w:lineRule="auto"/>
              <w:jc w:val="center"/>
              <w:rPr>
                <w:rFonts w:ascii="Arial" w:eastAsia="Arial" w:hAnsi="Arial" w:cs="Arial"/>
                <w:sz w:val="20"/>
                <w:szCs w:val="20"/>
              </w:rPr>
            </w:pPr>
          </w:p>
        </w:tc>
        <w:tc>
          <w:tcPr>
            <w:tcW w:w="4015" w:type="dxa"/>
            <w:tcBorders>
              <w:top w:val="single" w:sz="4" w:space="0" w:color="000000"/>
              <w:left w:val="single" w:sz="4" w:space="0" w:color="000000"/>
              <w:bottom w:val="single" w:sz="4" w:space="0" w:color="000000"/>
            </w:tcBorders>
            <w:shd w:val="clear" w:color="auto" w:fill="FFFFFF"/>
            <w:tcMar>
              <w:top w:w="0" w:type="dxa"/>
              <w:bottom w:w="0" w:type="dxa"/>
            </w:tcMar>
          </w:tcPr>
          <w:p w14:paraId="2876E7ED" w14:textId="77777777" w:rsidR="00CE20EF" w:rsidRDefault="009B25D7" w:rsidP="000E03D6">
            <w:pPr>
              <w:pBdr>
                <w:top w:val="nil"/>
                <w:left w:val="nil"/>
                <w:bottom w:val="nil"/>
                <w:right w:val="nil"/>
                <w:between w:val="nil"/>
              </w:pBdr>
              <w:tabs>
                <w:tab w:val="left" w:pos="432"/>
                <w:tab w:val="left" w:pos="4099"/>
              </w:tabs>
              <w:spacing w:after="120" w:line="360" w:lineRule="auto"/>
              <w:jc w:val="both"/>
              <w:rPr>
                <w:rFonts w:ascii="Arial" w:eastAsia="Arial" w:hAnsi="Arial" w:cs="Arial"/>
                <w:sz w:val="20"/>
                <w:szCs w:val="20"/>
              </w:rPr>
            </w:pPr>
            <w:r>
              <w:rPr>
                <w:rFonts w:ascii="Arial" w:hAnsi="Arial"/>
                <w:sz w:val="20"/>
              </w:rPr>
              <w:t xml:space="preserve">Total salary, remuneration fund plan 2024 of the Board of Directors, the Executive Board and the Supervisory Board </w:t>
            </w:r>
          </w:p>
        </w:tc>
        <w:tc>
          <w:tcPr>
            <w:tcW w:w="21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4AC492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3,468,000,000</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7F907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58,800,000</w:t>
            </w:r>
          </w:p>
        </w:tc>
      </w:tr>
    </w:tbl>
    <w:p w14:paraId="1E3DF8C5"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6. Approve the business plan 2024; Investment Plan 2024</w:t>
      </w:r>
    </w:p>
    <w:p w14:paraId="4A7D5AA2" w14:textId="0F8405E6" w:rsidR="00CE20EF" w:rsidRPr="00A05FBA" w:rsidRDefault="009B25D7" w:rsidP="000E03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The business plan 2024 of </w:t>
      </w:r>
      <w:r w:rsidR="00A05FBA">
        <w:rPr>
          <w:rFonts w:ascii="Arial" w:hAnsi="Arial"/>
          <w:sz w:val="20"/>
        </w:rPr>
        <w:t xml:space="preserve">the </w:t>
      </w:r>
      <w:r>
        <w:rPr>
          <w:rFonts w:ascii="Arial" w:hAnsi="Arial"/>
          <w:sz w:val="20"/>
        </w:rPr>
        <w:t xml:space="preserve">holding company: </w:t>
      </w:r>
    </w:p>
    <w:p w14:paraId="56E2F0F1" w14:textId="77777777" w:rsidR="00A05FBA" w:rsidRDefault="00A05FBA" w:rsidP="00A05FBA">
      <w:pPr>
        <w:pBdr>
          <w:top w:val="nil"/>
          <w:left w:val="nil"/>
          <w:bottom w:val="nil"/>
          <w:right w:val="nil"/>
          <w:between w:val="nil"/>
        </w:pBdr>
        <w:tabs>
          <w:tab w:val="left" w:pos="432"/>
        </w:tabs>
        <w:spacing w:after="120" w:line="360" w:lineRule="auto"/>
        <w:jc w:val="both"/>
        <w:rPr>
          <w:rFonts w:ascii="Arial" w:hAnsi="Arial"/>
          <w:sz w:val="20"/>
        </w:rPr>
      </w:pPr>
    </w:p>
    <w:p w14:paraId="5B4223B8" w14:textId="77777777" w:rsidR="00A05FBA" w:rsidRDefault="00A05FBA" w:rsidP="00A05FBA">
      <w:pPr>
        <w:pBdr>
          <w:top w:val="nil"/>
          <w:left w:val="nil"/>
          <w:bottom w:val="nil"/>
          <w:right w:val="nil"/>
          <w:between w:val="nil"/>
        </w:pBdr>
        <w:tabs>
          <w:tab w:val="left" w:pos="432"/>
        </w:tabs>
        <w:spacing w:after="120" w:line="360" w:lineRule="auto"/>
        <w:jc w:val="both"/>
        <w:rPr>
          <w:rFonts w:ascii="Arial" w:hAnsi="Arial"/>
          <w:sz w:val="20"/>
        </w:rPr>
      </w:pPr>
    </w:p>
    <w:p w14:paraId="13611F57" w14:textId="77777777" w:rsidR="00A05FBA" w:rsidRDefault="00A05FBA" w:rsidP="00A05FBA">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p w14:paraId="460AD41D" w14:textId="77777777" w:rsidR="00CE20EF" w:rsidRPr="00A05FBA" w:rsidRDefault="009B25D7" w:rsidP="00A05FBA">
      <w:pPr>
        <w:pBdr>
          <w:top w:val="nil"/>
          <w:left w:val="nil"/>
          <w:bottom w:val="nil"/>
          <w:right w:val="nil"/>
          <w:between w:val="nil"/>
        </w:pBdr>
        <w:tabs>
          <w:tab w:val="left" w:pos="432"/>
        </w:tabs>
        <w:spacing w:after="120" w:line="360" w:lineRule="auto"/>
        <w:jc w:val="right"/>
        <w:rPr>
          <w:rFonts w:ascii="Arial" w:eastAsia="Arial" w:hAnsi="Arial" w:cs="Arial"/>
          <w:i/>
          <w:sz w:val="20"/>
          <w:szCs w:val="20"/>
        </w:rPr>
      </w:pPr>
      <w:r w:rsidRPr="00A05FBA">
        <w:rPr>
          <w:rFonts w:ascii="Arial" w:hAnsi="Arial"/>
          <w:i/>
          <w:sz w:val="20"/>
        </w:rPr>
        <w:t>Unit: Million VND</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5504"/>
        <w:gridCol w:w="2890"/>
      </w:tblGrid>
      <w:tr w:rsidR="00CE20EF" w14:paraId="6E7F8436" w14:textId="77777777" w:rsidTr="00A05FBA">
        <w:trPr>
          <w:trHeight w:val="422"/>
        </w:trPr>
        <w:tc>
          <w:tcPr>
            <w:tcW w:w="625" w:type="dxa"/>
            <w:shd w:val="clear" w:color="auto" w:fill="FFFFFF"/>
            <w:tcMar>
              <w:top w:w="0" w:type="dxa"/>
              <w:bottom w:w="0" w:type="dxa"/>
            </w:tcMar>
            <w:vAlign w:val="bottom"/>
          </w:tcPr>
          <w:p w14:paraId="28783F84"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5504" w:type="dxa"/>
            <w:shd w:val="clear" w:color="auto" w:fill="FFFFFF"/>
            <w:tcMar>
              <w:top w:w="0" w:type="dxa"/>
              <w:bottom w:w="0" w:type="dxa"/>
            </w:tcMar>
            <w:vAlign w:val="bottom"/>
          </w:tcPr>
          <w:p w14:paraId="282982C5"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Targets</w:t>
            </w:r>
          </w:p>
        </w:tc>
        <w:tc>
          <w:tcPr>
            <w:tcW w:w="2890" w:type="dxa"/>
            <w:shd w:val="clear" w:color="auto" w:fill="FFFFFF"/>
            <w:tcMar>
              <w:top w:w="0" w:type="dxa"/>
              <w:bottom w:w="0" w:type="dxa"/>
            </w:tcMar>
            <w:vAlign w:val="bottom"/>
          </w:tcPr>
          <w:p w14:paraId="5B8A94E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Plan 2024</w:t>
            </w:r>
          </w:p>
        </w:tc>
      </w:tr>
      <w:tr w:rsidR="00CE20EF" w14:paraId="085315CB" w14:textId="77777777" w:rsidTr="00A05FBA">
        <w:trPr>
          <w:trHeight w:val="336"/>
        </w:trPr>
        <w:tc>
          <w:tcPr>
            <w:tcW w:w="625" w:type="dxa"/>
            <w:shd w:val="clear" w:color="auto" w:fill="FFFFFF"/>
            <w:tcMar>
              <w:top w:w="0" w:type="dxa"/>
              <w:bottom w:w="0" w:type="dxa"/>
            </w:tcMar>
          </w:tcPr>
          <w:p w14:paraId="2CFFF617"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1</w:t>
            </w:r>
          </w:p>
        </w:tc>
        <w:tc>
          <w:tcPr>
            <w:tcW w:w="5504" w:type="dxa"/>
            <w:shd w:val="clear" w:color="auto" w:fill="FFFFFF"/>
            <w:tcMar>
              <w:top w:w="0" w:type="dxa"/>
              <w:bottom w:w="0" w:type="dxa"/>
            </w:tcMar>
          </w:tcPr>
          <w:p w14:paraId="7290AE8A"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revenue</w:t>
            </w:r>
          </w:p>
        </w:tc>
        <w:tc>
          <w:tcPr>
            <w:tcW w:w="2890" w:type="dxa"/>
            <w:shd w:val="clear" w:color="auto" w:fill="FFFFFF"/>
            <w:tcMar>
              <w:top w:w="0" w:type="dxa"/>
              <w:bottom w:w="0" w:type="dxa"/>
            </w:tcMar>
            <w:vAlign w:val="bottom"/>
          </w:tcPr>
          <w:p w14:paraId="3384CA56"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2,008,000</w:t>
            </w:r>
          </w:p>
        </w:tc>
      </w:tr>
      <w:tr w:rsidR="00CE20EF" w14:paraId="0CECB009" w14:textId="77777777" w:rsidTr="00A05FBA">
        <w:trPr>
          <w:trHeight w:val="331"/>
        </w:trPr>
        <w:tc>
          <w:tcPr>
            <w:tcW w:w="625" w:type="dxa"/>
            <w:shd w:val="clear" w:color="auto" w:fill="FFFFFF"/>
            <w:tcMar>
              <w:top w:w="0" w:type="dxa"/>
              <w:bottom w:w="0" w:type="dxa"/>
            </w:tcMar>
          </w:tcPr>
          <w:p w14:paraId="7677CA5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w:t>
            </w:r>
          </w:p>
        </w:tc>
        <w:tc>
          <w:tcPr>
            <w:tcW w:w="5504" w:type="dxa"/>
            <w:shd w:val="clear" w:color="auto" w:fill="FFFFFF"/>
            <w:tcMar>
              <w:top w:w="0" w:type="dxa"/>
              <w:bottom w:w="0" w:type="dxa"/>
            </w:tcMar>
          </w:tcPr>
          <w:p w14:paraId="6C9A2AEB"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expenses</w:t>
            </w:r>
          </w:p>
        </w:tc>
        <w:tc>
          <w:tcPr>
            <w:tcW w:w="2890" w:type="dxa"/>
            <w:shd w:val="clear" w:color="auto" w:fill="FFFFFF"/>
            <w:tcMar>
              <w:top w:w="0" w:type="dxa"/>
              <w:bottom w:w="0" w:type="dxa"/>
            </w:tcMar>
          </w:tcPr>
          <w:p w14:paraId="716D65F1"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1,978,800</w:t>
            </w:r>
          </w:p>
        </w:tc>
      </w:tr>
      <w:tr w:rsidR="00CE20EF" w14:paraId="2B2C242E" w14:textId="77777777" w:rsidTr="00A05FBA">
        <w:trPr>
          <w:trHeight w:val="331"/>
        </w:trPr>
        <w:tc>
          <w:tcPr>
            <w:tcW w:w="625" w:type="dxa"/>
            <w:shd w:val="clear" w:color="auto" w:fill="FFFFFF"/>
            <w:tcMar>
              <w:top w:w="0" w:type="dxa"/>
              <w:bottom w:w="0" w:type="dxa"/>
            </w:tcMar>
          </w:tcPr>
          <w:p w14:paraId="6F2A08E2"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3</w:t>
            </w:r>
          </w:p>
        </w:tc>
        <w:tc>
          <w:tcPr>
            <w:tcW w:w="5504" w:type="dxa"/>
            <w:shd w:val="clear" w:color="auto" w:fill="FFFFFF"/>
            <w:tcMar>
              <w:top w:w="0" w:type="dxa"/>
              <w:bottom w:w="0" w:type="dxa"/>
            </w:tcMar>
          </w:tcPr>
          <w:p w14:paraId="3AA3A81C"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before tax</w:t>
            </w:r>
          </w:p>
        </w:tc>
        <w:tc>
          <w:tcPr>
            <w:tcW w:w="2890" w:type="dxa"/>
            <w:shd w:val="clear" w:color="auto" w:fill="FFFFFF"/>
            <w:tcMar>
              <w:top w:w="0" w:type="dxa"/>
              <w:bottom w:w="0" w:type="dxa"/>
            </w:tcMar>
          </w:tcPr>
          <w:p w14:paraId="33750421"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29,200</w:t>
            </w:r>
          </w:p>
        </w:tc>
      </w:tr>
      <w:tr w:rsidR="00CE20EF" w14:paraId="63CC479D" w14:textId="77777777" w:rsidTr="00A05FBA">
        <w:trPr>
          <w:trHeight w:val="384"/>
        </w:trPr>
        <w:tc>
          <w:tcPr>
            <w:tcW w:w="625" w:type="dxa"/>
            <w:shd w:val="clear" w:color="auto" w:fill="FFFFFF"/>
            <w:tcMar>
              <w:top w:w="0" w:type="dxa"/>
              <w:bottom w:w="0" w:type="dxa"/>
            </w:tcMar>
          </w:tcPr>
          <w:p w14:paraId="5774C968"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4</w:t>
            </w:r>
          </w:p>
        </w:tc>
        <w:tc>
          <w:tcPr>
            <w:tcW w:w="5504" w:type="dxa"/>
            <w:shd w:val="clear" w:color="auto" w:fill="FFFFFF"/>
            <w:tcMar>
              <w:top w:w="0" w:type="dxa"/>
              <w:bottom w:w="0" w:type="dxa"/>
            </w:tcMar>
          </w:tcPr>
          <w:p w14:paraId="365F8CAC"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w:t>
            </w:r>
          </w:p>
        </w:tc>
        <w:tc>
          <w:tcPr>
            <w:tcW w:w="2890" w:type="dxa"/>
            <w:shd w:val="clear" w:color="auto" w:fill="FFFFFF"/>
            <w:tcMar>
              <w:top w:w="0" w:type="dxa"/>
              <w:bottom w:w="0" w:type="dxa"/>
            </w:tcMar>
          </w:tcPr>
          <w:p w14:paraId="0AA47FEC" w14:textId="77777777" w:rsidR="00CE20EF" w:rsidRDefault="009B25D7" w:rsidP="00A05FBA">
            <w:pPr>
              <w:pBdr>
                <w:top w:val="nil"/>
                <w:left w:val="nil"/>
                <w:bottom w:val="nil"/>
                <w:right w:val="nil"/>
                <w:between w:val="nil"/>
              </w:pBdr>
              <w:tabs>
                <w:tab w:val="left" w:pos="432"/>
                <w:tab w:val="left" w:pos="691"/>
                <w:tab w:val="left" w:pos="2213"/>
              </w:tabs>
              <w:spacing w:after="120" w:line="360" w:lineRule="auto"/>
              <w:jc w:val="center"/>
              <w:rPr>
                <w:rFonts w:ascii="Arial" w:eastAsia="Arial" w:hAnsi="Arial" w:cs="Arial"/>
                <w:sz w:val="20"/>
                <w:szCs w:val="20"/>
              </w:rPr>
            </w:pPr>
            <w:r>
              <w:rPr>
                <w:rFonts w:ascii="Arial" w:hAnsi="Arial"/>
                <w:sz w:val="20"/>
              </w:rPr>
              <w:t>23,960</w:t>
            </w:r>
          </w:p>
        </w:tc>
      </w:tr>
    </w:tbl>
    <w:p w14:paraId="2EE44BCC" w14:textId="77777777" w:rsidR="00CE20EF" w:rsidRDefault="009B25D7" w:rsidP="000E03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Investment plan 2024:</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5389"/>
        <w:gridCol w:w="3005"/>
      </w:tblGrid>
      <w:tr w:rsidR="00CE20EF" w14:paraId="29E9A3C4" w14:textId="77777777" w:rsidTr="00A05FBA">
        <w:tc>
          <w:tcPr>
            <w:tcW w:w="625" w:type="dxa"/>
          </w:tcPr>
          <w:p w14:paraId="073C8AF5"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5389" w:type="dxa"/>
          </w:tcPr>
          <w:p w14:paraId="38AB952C"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c>
          <w:tcPr>
            <w:tcW w:w="3005" w:type="dxa"/>
          </w:tcPr>
          <w:p w14:paraId="29868D5B"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Estimate</w:t>
            </w:r>
          </w:p>
        </w:tc>
      </w:tr>
      <w:tr w:rsidR="00CE20EF" w14:paraId="5C05D92D" w14:textId="77777777" w:rsidTr="00A05FBA">
        <w:tc>
          <w:tcPr>
            <w:tcW w:w="625" w:type="dxa"/>
          </w:tcPr>
          <w:p w14:paraId="033C6987"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w:t>
            </w:r>
          </w:p>
        </w:tc>
        <w:tc>
          <w:tcPr>
            <w:tcW w:w="5389" w:type="dxa"/>
          </w:tcPr>
          <w:p w14:paraId="3FA912EB"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Investment projects and equipment procurement</w:t>
            </w:r>
          </w:p>
        </w:tc>
        <w:tc>
          <w:tcPr>
            <w:tcW w:w="3005" w:type="dxa"/>
          </w:tcPr>
          <w:p w14:paraId="5447A806"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149,488</w:t>
            </w:r>
          </w:p>
        </w:tc>
      </w:tr>
      <w:tr w:rsidR="00CE20EF" w14:paraId="7D874547" w14:textId="77777777" w:rsidTr="00A05FBA">
        <w:tc>
          <w:tcPr>
            <w:tcW w:w="625" w:type="dxa"/>
          </w:tcPr>
          <w:p w14:paraId="67697BD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1</w:t>
            </w:r>
          </w:p>
        </w:tc>
        <w:tc>
          <w:tcPr>
            <w:tcW w:w="5389" w:type="dxa"/>
          </w:tcPr>
          <w:p w14:paraId="54C202C3"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Projects 2023 are transitioned to Projects 2024</w:t>
            </w:r>
          </w:p>
        </w:tc>
        <w:tc>
          <w:tcPr>
            <w:tcW w:w="3005" w:type="dxa"/>
          </w:tcPr>
          <w:p w14:paraId="31F0CA22"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27,097</w:t>
            </w:r>
          </w:p>
        </w:tc>
      </w:tr>
      <w:tr w:rsidR="00CE20EF" w14:paraId="0C8EC12A" w14:textId="77777777" w:rsidTr="00A05FBA">
        <w:tc>
          <w:tcPr>
            <w:tcW w:w="625" w:type="dxa"/>
          </w:tcPr>
          <w:p w14:paraId="4979A735"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w:t>
            </w:r>
          </w:p>
        </w:tc>
        <w:tc>
          <w:tcPr>
            <w:tcW w:w="5389" w:type="dxa"/>
          </w:tcPr>
          <w:p w14:paraId="5B10842E"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Broadcast transmission projects</w:t>
            </w:r>
          </w:p>
        </w:tc>
        <w:tc>
          <w:tcPr>
            <w:tcW w:w="3005" w:type="dxa"/>
          </w:tcPr>
          <w:p w14:paraId="23ABB014"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15,338</w:t>
            </w:r>
          </w:p>
        </w:tc>
      </w:tr>
      <w:tr w:rsidR="00CE20EF" w14:paraId="4E172DA0" w14:textId="77777777" w:rsidTr="00A05FBA">
        <w:tc>
          <w:tcPr>
            <w:tcW w:w="625" w:type="dxa"/>
          </w:tcPr>
          <w:p w14:paraId="5B953030"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3</w:t>
            </w:r>
          </w:p>
        </w:tc>
        <w:tc>
          <w:tcPr>
            <w:tcW w:w="5389" w:type="dxa"/>
          </w:tcPr>
          <w:p w14:paraId="056689AB"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Program production projects</w:t>
            </w:r>
          </w:p>
        </w:tc>
        <w:tc>
          <w:tcPr>
            <w:tcW w:w="3005" w:type="dxa"/>
          </w:tcPr>
          <w:p w14:paraId="49BC0BA2"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14,101</w:t>
            </w:r>
          </w:p>
        </w:tc>
      </w:tr>
      <w:tr w:rsidR="00CE20EF" w14:paraId="6671DFFC" w14:textId="77777777" w:rsidTr="00A05FBA">
        <w:tc>
          <w:tcPr>
            <w:tcW w:w="625" w:type="dxa"/>
          </w:tcPr>
          <w:p w14:paraId="6A3E42EA"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4</w:t>
            </w:r>
          </w:p>
        </w:tc>
        <w:tc>
          <w:tcPr>
            <w:tcW w:w="5389" w:type="dxa"/>
          </w:tcPr>
          <w:p w14:paraId="719A0B82"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Projects to increase new services</w:t>
            </w:r>
          </w:p>
        </w:tc>
        <w:tc>
          <w:tcPr>
            <w:tcW w:w="3005" w:type="dxa"/>
          </w:tcPr>
          <w:p w14:paraId="3DB867C6"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9,000</w:t>
            </w:r>
          </w:p>
        </w:tc>
      </w:tr>
      <w:tr w:rsidR="00CE20EF" w14:paraId="419CAFE0" w14:textId="77777777" w:rsidTr="00A05FBA">
        <w:tc>
          <w:tcPr>
            <w:tcW w:w="625" w:type="dxa"/>
          </w:tcPr>
          <w:p w14:paraId="39AAA435"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5</w:t>
            </w:r>
          </w:p>
        </w:tc>
        <w:tc>
          <w:tcPr>
            <w:tcW w:w="5389" w:type="dxa"/>
          </w:tcPr>
          <w:p w14:paraId="626A610A"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Information Technology projects</w:t>
            </w:r>
          </w:p>
        </w:tc>
        <w:tc>
          <w:tcPr>
            <w:tcW w:w="3005" w:type="dxa"/>
          </w:tcPr>
          <w:p w14:paraId="2619AA08"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14,665</w:t>
            </w:r>
          </w:p>
        </w:tc>
      </w:tr>
      <w:tr w:rsidR="00CE20EF" w14:paraId="3D0D559B" w14:textId="77777777" w:rsidTr="00A05FBA">
        <w:tc>
          <w:tcPr>
            <w:tcW w:w="625" w:type="dxa"/>
          </w:tcPr>
          <w:p w14:paraId="3313FC58"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6</w:t>
            </w:r>
          </w:p>
        </w:tc>
        <w:tc>
          <w:tcPr>
            <w:tcW w:w="5389" w:type="dxa"/>
          </w:tcPr>
          <w:p w14:paraId="20C478E3"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Cable network projects</w:t>
            </w:r>
          </w:p>
        </w:tc>
        <w:tc>
          <w:tcPr>
            <w:tcW w:w="3005" w:type="dxa"/>
          </w:tcPr>
          <w:p w14:paraId="2C5E69CB"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59,874</w:t>
            </w:r>
          </w:p>
        </w:tc>
      </w:tr>
      <w:tr w:rsidR="00CE20EF" w14:paraId="4BFF1DD7" w14:textId="77777777" w:rsidTr="00A05FBA">
        <w:tc>
          <w:tcPr>
            <w:tcW w:w="625" w:type="dxa"/>
          </w:tcPr>
          <w:p w14:paraId="4399F260"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7</w:t>
            </w:r>
          </w:p>
        </w:tc>
        <w:tc>
          <w:tcPr>
            <w:tcW w:w="5389" w:type="dxa"/>
          </w:tcPr>
          <w:p w14:paraId="03F4294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Other projects</w:t>
            </w:r>
          </w:p>
        </w:tc>
        <w:tc>
          <w:tcPr>
            <w:tcW w:w="3005" w:type="dxa"/>
          </w:tcPr>
          <w:p w14:paraId="48DFC7C1"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9,413</w:t>
            </w:r>
          </w:p>
        </w:tc>
      </w:tr>
      <w:tr w:rsidR="00CE20EF" w14:paraId="37F4055E" w14:textId="77777777" w:rsidTr="00A05FBA">
        <w:tc>
          <w:tcPr>
            <w:tcW w:w="625" w:type="dxa"/>
          </w:tcPr>
          <w:p w14:paraId="15289C12"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II</w:t>
            </w:r>
          </w:p>
        </w:tc>
        <w:tc>
          <w:tcPr>
            <w:tcW w:w="5389" w:type="dxa"/>
          </w:tcPr>
          <w:p w14:paraId="51F825A5" w14:textId="6456D77F"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Projects to purchase fixed assets, equipment</w:t>
            </w:r>
            <w:r w:rsidR="00A05FBA">
              <w:rPr>
                <w:rFonts w:ascii="Arial" w:hAnsi="Arial"/>
                <w:sz w:val="20"/>
              </w:rPr>
              <w:t>,</w:t>
            </w:r>
            <w:r>
              <w:rPr>
                <w:rFonts w:ascii="Arial" w:hAnsi="Arial"/>
                <w:sz w:val="20"/>
              </w:rPr>
              <w:t xml:space="preserve"> and office repairs </w:t>
            </w:r>
          </w:p>
        </w:tc>
        <w:tc>
          <w:tcPr>
            <w:tcW w:w="3005" w:type="dxa"/>
          </w:tcPr>
          <w:p w14:paraId="37C9133E"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47,208</w:t>
            </w:r>
          </w:p>
        </w:tc>
      </w:tr>
      <w:tr w:rsidR="00CE20EF" w14:paraId="3F00B31B" w14:textId="77777777" w:rsidTr="00A05FBA">
        <w:tc>
          <w:tcPr>
            <w:tcW w:w="625" w:type="dxa"/>
          </w:tcPr>
          <w:p w14:paraId="277ECACE"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1</w:t>
            </w:r>
          </w:p>
        </w:tc>
        <w:tc>
          <w:tcPr>
            <w:tcW w:w="5389" w:type="dxa"/>
          </w:tcPr>
          <w:p w14:paraId="46370AA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Projects 2023 are transitioned to Projects 2024</w:t>
            </w:r>
          </w:p>
        </w:tc>
        <w:tc>
          <w:tcPr>
            <w:tcW w:w="3005" w:type="dxa"/>
          </w:tcPr>
          <w:p w14:paraId="48A00C32"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28,268</w:t>
            </w:r>
          </w:p>
        </w:tc>
      </w:tr>
      <w:tr w:rsidR="00CE20EF" w14:paraId="21699217" w14:textId="77777777" w:rsidTr="00A05FBA">
        <w:tc>
          <w:tcPr>
            <w:tcW w:w="625" w:type="dxa"/>
          </w:tcPr>
          <w:p w14:paraId="18E3DD97"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w:t>
            </w:r>
          </w:p>
        </w:tc>
        <w:tc>
          <w:tcPr>
            <w:tcW w:w="5389" w:type="dxa"/>
          </w:tcPr>
          <w:p w14:paraId="78B8A7F8"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Projects arising in 2024</w:t>
            </w:r>
          </w:p>
        </w:tc>
        <w:tc>
          <w:tcPr>
            <w:tcW w:w="3005" w:type="dxa"/>
          </w:tcPr>
          <w:p w14:paraId="5F10C52F"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18,940</w:t>
            </w:r>
          </w:p>
        </w:tc>
      </w:tr>
      <w:tr w:rsidR="00CE20EF" w14:paraId="345B0B7B" w14:textId="77777777" w:rsidTr="00A05FBA">
        <w:tc>
          <w:tcPr>
            <w:tcW w:w="625" w:type="dxa"/>
          </w:tcPr>
          <w:p w14:paraId="6A16330D"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2.1</w:t>
            </w:r>
          </w:p>
        </w:tc>
        <w:tc>
          <w:tcPr>
            <w:tcW w:w="5389" w:type="dxa"/>
          </w:tcPr>
          <w:p w14:paraId="70B16A7D" w14:textId="77777777" w:rsidR="00CE20EF" w:rsidRDefault="009B25D7" w:rsidP="000E03D6">
            <w:pPr>
              <w:widowControl/>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0"/>
                <w:szCs w:val="20"/>
              </w:rPr>
            </w:pPr>
            <w:r>
              <w:rPr>
                <w:rFonts w:ascii="Arial" w:hAnsi="Arial"/>
                <w:sz w:val="20"/>
              </w:rPr>
              <w:t xml:space="preserve">Project to upgrade, renovate, and repair the office of Ngoc </w:t>
            </w:r>
            <w:proofErr w:type="spellStart"/>
            <w:r>
              <w:rPr>
                <w:rFonts w:ascii="Arial" w:hAnsi="Arial"/>
                <w:sz w:val="20"/>
              </w:rPr>
              <w:t>Khanh</w:t>
            </w:r>
            <w:proofErr w:type="spellEnd"/>
            <w:r>
              <w:rPr>
                <w:rFonts w:ascii="Arial" w:hAnsi="Arial"/>
                <w:sz w:val="20"/>
              </w:rPr>
              <w:t xml:space="preserve"> building and the commercial floor of FLC Dai Mo building</w:t>
            </w:r>
          </w:p>
        </w:tc>
        <w:tc>
          <w:tcPr>
            <w:tcW w:w="3005" w:type="dxa"/>
          </w:tcPr>
          <w:p w14:paraId="614F256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13,785</w:t>
            </w:r>
          </w:p>
        </w:tc>
      </w:tr>
      <w:tr w:rsidR="00CE20EF" w14:paraId="09A6E093" w14:textId="77777777" w:rsidTr="00A05FBA">
        <w:tc>
          <w:tcPr>
            <w:tcW w:w="625" w:type="dxa"/>
          </w:tcPr>
          <w:p w14:paraId="23D43B7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2.2</w:t>
            </w:r>
          </w:p>
        </w:tc>
        <w:tc>
          <w:tcPr>
            <w:tcW w:w="5389" w:type="dxa"/>
          </w:tcPr>
          <w:p w14:paraId="1FF9E62D" w14:textId="729609DC"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Procurement of assets, tools</w:t>
            </w:r>
            <w:r w:rsidR="00A05FBA">
              <w:rPr>
                <w:rFonts w:ascii="Arial" w:hAnsi="Arial"/>
                <w:sz w:val="20"/>
              </w:rPr>
              <w:t>,</w:t>
            </w:r>
            <w:r>
              <w:rPr>
                <w:rFonts w:ascii="Arial" w:hAnsi="Arial"/>
                <w:sz w:val="20"/>
              </w:rPr>
              <w:t xml:space="preserve"> and auxiliary office equipment for central Departments in 2024</w:t>
            </w:r>
          </w:p>
        </w:tc>
        <w:tc>
          <w:tcPr>
            <w:tcW w:w="3005" w:type="dxa"/>
          </w:tcPr>
          <w:p w14:paraId="51000AB0"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5,155</w:t>
            </w:r>
          </w:p>
        </w:tc>
      </w:tr>
      <w:tr w:rsidR="00CE20EF" w14:paraId="5090A4C7" w14:textId="77777777" w:rsidTr="00A05FBA">
        <w:tc>
          <w:tcPr>
            <w:tcW w:w="625" w:type="dxa"/>
          </w:tcPr>
          <w:p w14:paraId="62022AB0" w14:textId="77777777" w:rsidR="00CE20EF" w:rsidRDefault="00CE20EF"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tc>
        <w:tc>
          <w:tcPr>
            <w:tcW w:w="5389" w:type="dxa"/>
          </w:tcPr>
          <w:p w14:paraId="082C8020"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w:t>
            </w:r>
          </w:p>
        </w:tc>
        <w:tc>
          <w:tcPr>
            <w:tcW w:w="3005" w:type="dxa"/>
          </w:tcPr>
          <w:p w14:paraId="2E3C0B77"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196,696</w:t>
            </w:r>
          </w:p>
        </w:tc>
      </w:tr>
    </w:tbl>
    <w:p w14:paraId="580E4A3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7. Approve the selection of an audit company to audit the Financial Statements 2024</w:t>
      </w:r>
    </w:p>
    <w:p w14:paraId="37433891" w14:textId="76FEDBE3"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Approve the</w:t>
      </w:r>
      <w:r w:rsidR="002D5CF8">
        <w:rPr>
          <w:rFonts w:ascii="Arial" w:hAnsi="Arial"/>
          <w:sz w:val="20"/>
        </w:rPr>
        <w:t xml:space="preserve"> </w:t>
      </w:r>
      <w:r>
        <w:rPr>
          <w:rFonts w:ascii="Arial" w:hAnsi="Arial"/>
          <w:sz w:val="20"/>
        </w:rPr>
        <w:t xml:space="preserve">list of 06 audit companies and authorized the Board of Directors to decide and select one of the audit companies in the list to audit the Financial Statements 2024 of </w:t>
      </w:r>
      <w:proofErr w:type="spellStart"/>
      <w:r>
        <w:rPr>
          <w:rFonts w:ascii="Arial" w:hAnsi="Arial"/>
          <w:sz w:val="20"/>
        </w:rPr>
        <w:t>VTVcab</w:t>
      </w:r>
      <w:proofErr w:type="spellEnd"/>
      <w:r>
        <w:rPr>
          <w:rFonts w:ascii="Arial" w:hAnsi="Arial"/>
          <w:sz w:val="20"/>
        </w:rPr>
        <w:t xml:space="preserve">: </w:t>
      </w:r>
    </w:p>
    <w:p w14:paraId="28DDD8CF" w14:textId="77777777" w:rsidR="00CE20EF" w:rsidRDefault="009B25D7" w:rsidP="000E03D6">
      <w:pPr>
        <w:numPr>
          <w:ilvl w:val="0"/>
          <w:numId w:val="4"/>
        </w:numPr>
        <w:pBdr>
          <w:top w:val="nil"/>
          <w:left w:val="nil"/>
          <w:bottom w:val="nil"/>
          <w:right w:val="nil"/>
          <w:between w:val="nil"/>
        </w:pBdr>
        <w:tabs>
          <w:tab w:val="left" w:pos="432"/>
          <w:tab w:val="left" w:pos="792"/>
        </w:tabs>
        <w:spacing w:after="120" w:line="360" w:lineRule="auto"/>
        <w:jc w:val="both"/>
        <w:rPr>
          <w:rFonts w:ascii="Arial" w:eastAsia="Arial" w:hAnsi="Arial" w:cs="Arial"/>
          <w:sz w:val="20"/>
          <w:szCs w:val="20"/>
        </w:rPr>
      </w:pPr>
      <w:r>
        <w:rPr>
          <w:rFonts w:ascii="Arial" w:hAnsi="Arial"/>
          <w:sz w:val="20"/>
        </w:rPr>
        <w:t>Deloitte Vietnam Company Limited</w:t>
      </w:r>
    </w:p>
    <w:p w14:paraId="61D357A3" w14:textId="77777777" w:rsidR="00CE20EF" w:rsidRDefault="009B25D7" w:rsidP="000E03D6">
      <w:pPr>
        <w:numPr>
          <w:ilvl w:val="0"/>
          <w:numId w:val="4"/>
        </w:numPr>
        <w:pBdr>
          <w:top w:val="nil"/>
          <w:left w:val="nil"/>
          <w:bottom w:val="nil"/>
          <w:right w:val="nil"/>
          <w:between w:val="nil"/>
        </w:pBdr>
        <w:tabs>
          <w:tab w:val="left" w:pos="432"/>
          <w:tab w:val="left" w:pos="797"/>
        </w:tabs>
        <w:spacing w:after="120" w:line="360" w:lineRule="auto"/>
        <w:jc w:val="both"/>
        <w:rPr>
          <w:rFonts w:ascii="Arial" w:eastAsia="Arial" w:hAnsi="Arial" w:cs="Arial"/>
          <w:sz w:val="20"/>
          <w:szCs w:val="20"/>
        </w:rPr>
      </w:pPr>
      <w:r>
        <w:rPr>
          <w:rFonts w:ascii="Arial" w:hAnsi="Arial"/>
          <w:sz w:val="20"/>
        </w:rPr>
        <w:lastRenderedPageBreak/>
        <w:t>PwC (Vietnam) Limited</w:t>
      </w:r>
    </w:p>
    <w:p w14:paraId="03D5EB46" w14:textId="77777777" w:rsidR="00CE20EF" w:rsidRDefault="009B25D7" w:rsidP="000E03D6">
      <w:pPr>
        <w:numPr>
          <w:ilvl w:val="0"/>
          <w:numId w:val="4"/>
        </w:numPr>
        <w:pBdr>
          <w:top w:val="nil"/>
          <w:left w:val="nil"/>
          <w:bottom w:val="nil"/>
          <w:right w:val="nil"/>
          <w:between w:val="nil"/>
        </w:pBdr>
        <w:tabs>
          <w:tab w:val="left" w:pos="432"/>
          <w:tab w:val="left" w:pos="797"/>
        </w:tabs>
        <w:spacing w:after="120" w:line="360" w:lineRule="auto"/>
        <w:jc w:val="both"/>
        <w:rPr>
          <w:rFonts w:ascii="Arial" w:eastAsia="Arial" w:hAnsi="Arial" w:cs="Arial"/>
          <w:sz w:val="20"/>
          <w:szCs w:val="20"/>
        </w:rPr>
      </w:pPr>
      <w:r>
        <w:rPr>
          <w:rFonts w:ascii="Arial" w:hAnsi="Arial"/>
          <w:sz w:val="20"/>
        </w:rPr>
        <w:t>Ernst &amp; Young Vietnam Limited</w:t>
      </w:r>
      <w:r>
        <w:rPr>
          <w:rFonts w:ascii="Arial" w:hAnsi="Arial"/>
          <w:sz w:val="20"/>
        </w:rPr>
        <w:tab/>
      </w:r>
    </w:p>
    <w:p w14:paraId="40AF94DA" w14:textId="77777777" w:rsidR="00CE20EF" w:rsidRDefault="009B25D7" w:rsidP="000E03D6">
      <w:pPr>
        <w:numPr>
          <w:ilvl w:val="0"/>
          <w:numId w:val="4"/>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KPMG Limited;</w:t>
      </w:r>
    </w:p>
    <w:p w14:paraId="2AEE406B" w14:textId="77777777" w:rsidR="00CE20EF" w:rsidRDefault="009B25D7" w:rsidP="000E03D6">
      <w:pPr>
        <w:numPr>
          <w:ilvl w:val="0"/>
          <w:numId w:val="4"/>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AASC Auditing Firm Company Limited</w:t>
      </w:r>
    </w:p>
    <w:p w14:paraId="112A1ED1" w14:textId="77777777" w:rsidR="00CE20EF" w:rsidRDefault="009B25D7" w:rsidP="000E03D6">
      <w:pPr>
        <w:numPr>
          <w:ilvl w:val="0"/>
          <w:numId w:val="4"/>
        </w:numPr>
        <w:pBdr>
          <w:top w:val="nil"/>
          <w:left w:val="nil"/>
          <w:bottom w:val="nil"/>
          <w:right w:val="nil"/>
          <w:between w:val="nil"/>
        </w:pBdr>
        <w:tabs>
          <w:tab w:val="left" w:pos="432"/>
          <w:tab w:val="left" w:pos="702"/>
        </w:tabs>
        <w:spacing w:after="120" w:line="360" w:lineRule="auto"/>
        <w:jc w:val="both"/>
        <w:rPr>
          <w:rFonts w:ascii="Arial" w:eastAsia="Arial" w:hAnsi="Arial" w:cs="Arial"/>
          <w:sz w:val="20"/>
          <w:szCs w:val="20"/>
        </w:rPr>
      </w:pPr>
      <w:r>
        <w:rPr>
          <w:rFonts w:ascii="Arial" w:hAnsi="Arial"/>
          <w:sz w:val="20"/>
        </w:rPr>
        <w:t>A&amp;C Auditing and Consulting Company Limited;</w:t>
      </w:r>
    </w:p>
    <w:p w14:paraId="17ECF88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8. Approve the amendments to </w:t>
      </w:r>
      <w:proofErr w:type="spellStart"/>
      <w:r>
        <w:rPr>
          <w:rFonts w:ascii="Arial" w:hAnsi="Arial"/>
          <w:sz w:val="20"/>
        </w:rPr>
        <w:t>VTVcab</w:t>
      </w:r>
      <w:proofErr w:type="spellEnd"/>
      <w:r>
        <w:rPr>
          <w:rFonts w:ascii="Arial" w:hAnsi="Arial"/>
          <w:sz w:val="20"/>
        </w:rPr>
        <w:t xml:space="preserve"> Charter</w:t>
      </w:r>
    </w:p>
    <w:p w14:paraId="7906A974"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9. Approve the amendment to the Operational Regulations of the Board of Directors.</w:t>
      </w:r>
    </w:p>
    <w:p w14:paraId="0F9FCE9D"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10. Approve the amendment to the Internal Regulations on Corporate Governance.</w:t>
      </w:r>
    </w:p>
    <w:p w14:paraId="00C6201A"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11. Approve to increase the charter capital</w:t>
      </w:r>
    </w:p>
    <w:p w14:paraId="4BCA285D" w14:textId="4131E482"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Approve the adjustment to increase charter capital at Viet Nam Television Cable Joint Stock Company (</w:t>
      </w:r>
      <w:proofErr w:type="spellStart"/>
      <w:r>
        <w:rPr>
          <w:rFonts w:ascii="Arial" w:hAnsi="Arial"/>
          <w:sz w:val="20"/>
        </w:rPr>
        <w:t>VTVcab</w:t>
      </w:r>
      <w:proofErr w:type="spellEnd"/>
      <w:r>
        <w:rPr>
          <w:rFonts w:ascii="Arial" w:hAnsi="Arial"/>
          <w:sz w:val="20"/>
        </w:rPr>
        <w:t>) corresponding to the financial investment of Vietnam Television Station at Smart Media Multimedia Limited Company (Smart Media)</w:t>
      </w:r>
      <w:r w:rsidR="003C59C0">
        <w:rPr>
          <w:rFonts w:ascii="Arial" w:hAnsi="Arial"/>
          <w:sz w:val="20"/>
        </w:rPr>
        <w:t>.</w:t>
      </w:r>
      <w:r>
        <w:rPr>
          <w:rFonts w:ascii="Arial" w:hAnsi="Arial"/>
          <w:sz w:val="20"/>
        </w:rPr>
        <w:t xml:space="preserve"> The detailed content of the share issuance in adjusting charter capital of </w:t>
      </w:r>
      <w:proofErr w:type="spellStart"/>
      <w:r>
        <w:rPr>
          <w:rFonts w:ascii="Arial" w:hAnsi="Arial"/>
          <w:sz w:val="20"/>
        </w:rPr>
        <w:t>VTVcab</w:t>
      </w:r>
      <w:proofErr w:type="spellEnd"/>
      <w:r>
        <w:rPr>
          <w:rFonts w:ascii="Arial" w:hAnsi="Arial"/>
          <w:sz w:val="20"/>
        </w:rPr>
        <w:t xml:space="preserve"> </w:t>
      </w:r>
      <w:r w:rsidR="00A05FBA">
        <w:rPr>
          <w:rFonts w:ascii="Arial" w:hAnsi="Arial"/>
          <w:sz w:val="20"/>
        </w:rPr>
        <w:t>is</w:t>
      </w:r>
      <w:r>
        <w:rPr>
          <w:rFonts w:ascii="Arial" w:hAnsi="Arial"/>
          <w:sz w:val="20"/>
        </w:rPr>
        <w:t xml:space="preserve"> as follows: </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704"/>
      </w:tblGrid>
      <w:tr w:rsidR="00CE20EF" w14:paraId="70F3479C" w14:textId="77777777" w:rsidTr="00A05FBA">
        <w:trPr>
          <w:trHeight w:val="691"/>
        </w:trPr>
        <w:tc>
          <w:tcPr>
            <w:tcW w:w="4315" w:type="dxa"/>
            <w:shd w:val="clear" w:color="auto" w:fill="FFFFFF"/>
            <w:tcMar>
              <w:top w:w="0" w:type="dxa"/>
              <w:bottom w:w="0" w:type="dxa"/>
            </w:tcMar>
            <w:vAlign w:val="bottom"/>
          </w:tcPr>
          <w:p w14:paraId="257B43FE"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Number of shares expected to be issued</w:t>
            </w:r>
          </w:p>
        </w:tc>
        <w:tc>
          <w:tcPr>
            <w:tcW w:w="4704" w:type="dxa"/>
            <w:shd w:val="clear" w:color="auto" w:fill="FFFFFF"/>
            <w:tcMar>
              <w:top w:w="0" w:type="dxa"/>
              <w:bottom w:w="0" w:type="dxa"/>
            </w:tcMar>
            <w:vAlign w:val="center"/>
          </w:tcPr>
          <w:p w14:paraId="04EC1BC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2,089,167 shares</w:t>
            </w:r>
          </w:p>
        </w:tc>
      </w:tr>
      <w:tr w:rsidR="00CE20EF" w14:paraId="38A80C7C" w14:textId="77777777" w:rsidTr="00A05FBA">
        <w:trPr>
          <w:trHeight w:val="341"/>
        </w:trPr>
        <w:tc>
          <w:tcPr>
            <w:tcW w:w="4315" w:type="dxa"/>
            <w:shd w:val="clear" w:color="auto" w:fill="FFFFFF"/>
            <w:tcMar>
              <w:top w:w="0" w:type="dxa"/>
              <w:bottom w:w="0" w:type="dxa"/>
            </w:tcMar>
            <w:vAlign w:val="bottom"/>
          </w:tcPr>
          <w:p w14:paraId="400F1818"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Share type</w:t>
            </w:r>
          </w:p>
        </w:tc>
        <w:tc>
          <w:tcPr>
            <w:tcW w:w="4704" w:type="dxa"/>
            <w:shd w:val="clear" w:color="auto" w:fill="FFFFFF"/>
            <w:tcMar>
              <w:top w:w="0" w:type="dxa"/>
              <w:bottom w:w="0" w:type="dxa"/>
            </w:tcMar>
            <w:vAlign w:val="bottom"/>
          </w:tcPr>
          <w:p w14:paraId="1E1C2444"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Common shares</w:t>
            </w:r>
          </w:p>
        </w:tc>
      </w:tr>
      <w:tr w:rsidR="00CE20EF" w14:paraId="5F0BEB72" w14:textId="77777777" w:rsidTr="00A05FBA">
        <w:trPr>
          <w:trHeight w:val="341"/>
        </w:trPr>
        <w:tc>
          <w:tcPr>
            <w:tcW w:w="4315" w:type="dxa"/>
            <w:shd w:val="clear" w:color="auto" w:fill="FFFFFF"/>
            <w:tcMar>
              <w:top w:w="0" w:type="dxa"/>
              <w:bottom w:w="0" w:type="dxa"/>
            </w:tcMar>
            <w:vAlign w:val="bottom"/>
          </w:tcPr>
          <w:p w14:paraId="21F3CB56"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Par value</w:t>
            </w:r>
          </w:p>
        </w:tc>
        <w:tc>
          <w:tcPr>
            <w:tcW w:w="4704" w:type="dxa"/>
            <w:shd w:val="clear" w:color="auto" w:fill="FFFFFF"/>
            <w:tcMar>
              <w:top w:w="0" w:type="dxa"/>
              <w:bottom w:w="0" w:type="dxa"/>
            </w:tcMar>
            <w:vAlign w:val="bottom"/>
          </w:tcPr>
          <w:p w14:paraId="20CC775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VND10,000/share</w:t>
            </w:r>
          </w:p>
        </w:tc>
      </w:tr>
      <w:tr w:rsidR="00CE20EF" w14:paraId="10BD0E99" w14:textId="77777777" w:rsidTr="00A05FBA">
        <w:trPr>
          <w:trHeight w:val="326"/>
        </w:trPr>
        <w:tc>
          <w:tcPr>
            <w:tcW w:w="4315" w:type="dxa"/>
            <w:shd w:val="clear" w:color="auto" w:fill="FFFFFF"/>
            <w:tcMar>
              <w:top w:w="0" w:type="dxa"/>
              <w:bottom w:w="0" w:type="dxa"/>
            </w:tcMar>
            <w:vAlign w:val="bottom"/>
          </w:tcPr>
          <w:p w14:paraId="67546B40" w14:textId="7670413F" w:rsidR="00CE20EF" w:rsidRDefault="00CF5A58"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Issuance price</w:t>
            </w:r>
          </w:p>
        </w:tc>
        <w:tc>
          <w:tcPr>
            <w:tcW w:w="4704" w:type="dxa"/>
            <w:shd w:val="clear" w:color="auto" w:fill="FFFFFF"/>
            <w:tcMar>
              <w:top w:w="0" w:type="dxa"/>
              <w:bottom w:w="0" w:type="dxa"/>
            </w:tcMar>
            <w:vAlign w:val="bottom"/>
          </w:tcPr>
          <w:p w14:paraId="2CA3533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VND10,000</w:t>
            </w:r>
          </w:p>
        </w:tc>
      </w:tr>
      <w:tr w:rsidR="00CE20EF" w14:paraId="13A547FA" w14:textId="77777777" w:rsidTr="00A05FBA">
        <w:trPr>
          <w:trHeight w:val="1003"/>
        </w:trPr>
        <w:tc>
          <w:tcPr>
            <w:tcW w:w="4315" w:type="dxa"/>
            <w:shd w:val="clear" w:color="auto" w:fill="FFFFFF"/>
            <w:tcMar>
              <w:top w:w="0" w:type="dxa"/>
              <w:bottom w:w="0" w:type="dxa"/>
            </w:tcMar>
            <w:vAlign w:val="center"/>
          </w:tcPr>
          <w:p w14:paraId="3FE5C957"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The total value of issued bonds</w:t>
            </w:r>
          </w:p>
        </w:tc>
        <w:tc>
          <w:tcPr>
            <w:tcW w:w="4704" w:type="dxa"/>
            <w:shd w:val="clear" w:color="auto" w:fill="FFFFFF"/>
            <w:tcMar>
              <w:top w:w="0" w:type="dxa"/>
              <w:bottom w:w="0" w:type="dxa"/>
            </w:tcMar>
            <w:vAlign w:val="center"/>
          </w:tcPr>
          <w:p w14:paraId="6D69EC90"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VND20,891,670,000</w:t>
            </w:r>
          </w:p>
        </w:tc>
      </w:tr>
      <w:tr w:rsidR="00CE20EF" w14:paraId="6265A0F4" w14:textId="77777777" w:rsidTr="00A05FBA">
        <w:trPr>
          <w:trHeight w:val="667"/>
        </w:trPr>
        <w:tc>
          <w:tcPr>
            <w:tcW w:w="4315" w:type="dxa"/>
            <w:shd w:val="clear" w:color="auto" w:fill="FFFFFF"/>
            <w:tcMar>
              <w:top w:w="0" w:type="dxa"/>
              <w:bottom w:w="0" w:type="dxa"/>
            </w:tcMar>
            <w:vAlign w:val="center"/>
          </w:tcPr>
          <w:p w14:paraId="46C6F871"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Name of Issuer:</w:t>
            </w:r>
          </w:p>
        </w:tc>
        <w:tc>
          <w:tcPr>
            <w:tcW w:w="4704" w:type="dxa"/>
            <w:shd w:val="clear" w:color="auto" w:fill="FFFFFF"/>
            <w:tcMar>
              <w:top w:w="0" w:type="dxa"/>
              <w:bottom w:w="0" w:type="dxa"/>
            </w:tcMar>
          </w:tcPr>
          <w:p w14:paraId="5A35F0D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Viet Nam Television Cable Joint Stock Company</w:t>
            </w:r>
          </w:p>
        </w:tc>
      </w:tr>
      <w:tr w:rsidR="00CE20EF" w14:paraId="1ED0692D" w14:textId="77777777" w:rsidTr="00A05FBA">
        <w:trPr>
          <w:trHeight w:val="1339"/>
        </w:trPr>
        <w:tc>
          <w:tcPr>
            <w:tcW w:w="4315" w:type="dxa"/>
            <w:shd w:val="clear" w:color="auto" w:fill="FFFFFF"/>
            <w:tcMar>
              <w:top w:w="0" w:type="dxa"/>
              <w:bottom w:w="0" w:type="dxa"/>
            </w:tcMar>
            <w:vAlign w:val="center"/>
          </w:tcPr>
          <w:p w14:paraId="6FDC8E99"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Subject receiving shares</w:t>
            </w:r>
          </w:p>
        </w:tc>
        <w:tc>
          <w:tcPr>
            <w:tcW w:w="4704" w:type="dxa"/>
            <w:shd w:val="clear" w:color="auto" w:fill="FFFFFF"/>
            <w:tcMar>
              <w:top w:w="0" w:type="dxa"/>
              <w:bottom w:w="0" w:type="dxa"/>
            </w:tcMar>
          </w:tcPr>
          <w:p w14:paraId="7B577B3D"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Vietnam Television (VTV)</w:t>
            </w:r>
          </w:p>
          <w:p w14:paraId="661FD682"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Address: No. 43 Nguyen Chi </w:t>
            </w:r>
            <w:proofErr w:type="spellStart"/>
            <w:r>
              <w:rPr>
                <w:rFonts w:ascii="Arial" w:hAnsi="Arial"/>
                <w:sz w:val="20"/>
              </w:rPr>
              <w:t>Thanh</w:t>
            </w:r>
            <w:proofErr w:type="spellEnd"/>
            <w:r>
              <w:rPr>
                <w:rFonts w:ascii="Arial" w:hAnsi="Arial"/>
                <w:sz w:val="20"/>
              </w:rPr>
              <w:t xml:space="preserve"> Street, Ba </w:t>
            </w:r>
            <w:proofErr w:type="spellStart"/>
            <w:r>
              <w:rPr>
                <w:rFonts w:ascii="Arial" w:hAnsi="Arial"/>
                <w:sz w:val="20"/>
              </w:rPr>
              <w:t>Dinh</w:t>
            </w:r>
            <w:proofErr w:type="spellEnd"/>
            <w:r>
              <w:rPr>
                <w:rFonts w:ascii="Arial" w:hAnsi="Arial"/>
                <w:sz w:val="20"/>
              </w:rPr>
              <w:t xml:space="preserve"> District, Hanoi City</w:t>
            </w:r>
          </w:p>
          <w:p w14:paraId="6E752319"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Tax code: 0101567589</w:t>
            </w:r>
          </w:p>
        </w:tc>
      </w:tr>
      <w:tr w:rsidR="00CE20EF" w14:paraId="75A8BF8A" w14:textId="77777777" w:rsidTr="00A05FBA">
        <w:trPr>
          <w:trHeight w:val="667"/>
        </w:trPr>
        <w:tc>
          <w:tcPr>
            <w:tcW w:w="4315" w:type="dxa"/>
            <w:shd w:val="clear" w:color="auto" w:fill="FFFFFF"/>
            <w:tcMar>
              <w:top w:w="0" w:type="dxa"/>
              <w:bottom w:w="0" w:type="dxa"/>
            </w:tcMar>
            <w:vAlign w:val="center"/>
          </w:tcPr>
          <w:p w14:paraId="3C5F96D3"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Distribution plan</w:t>
            </w:r>
          </w:p>
        </w:tc>
        <w:tc>
          <w:tcPr>
            <w:tcW w:w="4704" w:type="dxa"/>
            <w:shd w:val="clear" w:color="auto" w:fill="FFFFFF"/>
            <w:tcMar>
              <w:top w:w="0" w:type="dxa"/>
              <w:bottom w:w="0" w:type="dxa"/>
            </w:tcMar>
          </w:tcPr>
          <w:p w14:paraId="3A29EE53" w14:textId="77777777" w:rsidR="00CE20EF" w:rsidRDefault="009B25D7" w:rsidP="00A05FBA">
            <w:pPr>
              <w:pBdr>
                <w:top w:val="nil"/>
                <w:left w:val="nil"/>
                <w:bottom w:val="nil"/>
                <w:right w:val="nil"/>
                <w:between w:val="nil"/>
              </w:pBdr>
              <w:tabs>
                <w:tab w:val="left" w:pos="432"/>
                <w:tab w:val="left" w:pos="3845"/>
              </w:tabs>
              <w:spacing w:after="120" w:line="360" w:lineRule="auto"/>
              <w:jc w:val="center"/>
              <w:rPr>
                <w:rFonts w:ascii="Arial" w:eastAsia="Arial" w:hAnsi="Arial" w:cs="Arial"/>
                <w:sz w:val="20"/>
                <w:szCs w:val="20"/>
              </w:rPr>
            </w:pPr>
            <w:r>
              <w:rPr>
                <w:rFonts w:ascii="Arial" w:hAnsi="Arial"/>
                <w:sz w:val="20"/>
              </w:rPr>
              <w:t>Direct distribution to Vietnam Television (VTV)</w:t>
            </w:r>
          </w:p>
        </w:tc>
      </w:tr>
      <w:tr w:rsidR="00CE20EF" w14:paraId="0B078A59" w14:textId="77777777" w:rsidTr="00A05FBA">
        <w:trPr>
          <w:trHeight w:val="1306"/>
        </w:trPr>
        <w:tc>
          <w:tcPr>
            <w:tcW w:w="4315" w:type="dxa"/>
            <w:shd w:val="clear" w:color="auto" w:fill="FFFFFF"/>
            <w:tcMar>
              <w:top w:w="0" w:type="dxa"/>
              <w:bottom w:w="0" w:type="dxa"/>
            </w:tcMar>
            <w:vAlign w:val="center"/>
          </w:tcPr>
          <w:p w14:paraId="65C905B8"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Issuance purposes</w:t>
            </w:r>
          </w:p>
        </w:tc>
        <w:tc>
          <w:tcPr>
            <w:tcW w:w="4704" w:type="dxa"/>
            <w:shd w:val="clear" w:color="auto" w:fill="FFFFFF"/>
            <w:tcMar>
              <w:top w:w="0" w:type="dxa"/>
              <w:bottom w:w="0" w:type="dxa"/>
            </w:tcMar>
            <w:vAlign w:val="center"/>
          </w:tcPr>
          <w:p w14:paraId="6BED55F5" w14:textId="77777777"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Adjust the charter capital increase corresponding to VTV's investment in </w:t>
            </w:r>
            <w:proofErr w:type="spellStart"/>
            <w:r>
              <w:rPr>
                <w:rFonts w:ascii="Arial" w:hAnsi="Arial"/>
                <w:sz w:val="20"/>
              </w:rPr>
              <w:t>VTVcab</w:t>
            </w:r>
            <w:proofErr w:type="spellEnd"/>
            <w:r>
              <w:rPr>
                <w:rFonts w:ascii="Arial" w:hAnsi="Arial"/>
                <w:sz w:val="20"/>
              </w:rPr>
              <w:t xml:space="preserve"> (*), equivalent to a 20% share ownership in Smart Media.</w:t>
            </w:r>
          </w:p>
        </w:tc>
      </w:tr>
      <w:tr w:rsidR="00CE20EF" w14:paraId="66527AE7" w14:textId="77777777" w:rsidTr="00A05FBA">
        <w:trPr>
          <w:trHeight w:val="1330"/>
        </w:trPr>
        <w:tc>
          <w:tcPr>
            <w:tcW w:w="4315" w:type="dxa"/>
            <w:shd w:val="clear" w:color="auto" w:fill="FFFFFF"/>
            <w:tcMar>
              <w:top w:w="0" w:type="dxa"/>
              <w:bottom w:w="0" w:type="dxa"/>
            </w:tcMar>
            <w:vAlign w:val="center"/>
          </w:tcPr>
          <w:p w14:paraId="3B533300" w14:textId="77777777" w:rsidR="00CE20EF" w:rsidRDefault="009B25D7" w:rsidP="000E03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lastRenderedPageBreak/>
              <w:t>Expected time of issue:</w:t>
            </w:r>
          </w:p>
        </w:tc>
        <w:tc>
          <w:tcPr>
            <w:tcW w:w="4704" w:type="dxa"/>
            <w:shd w:val="clear" w:color="auto" w:fill="FFFFFF"/>
            <w:tcMar>
              <w:top w:w="0" w:type="dxa"/>
              <w:bottom w:w="0" w:type="dxa"/>
            </w:tcMar>
            <w:vAlign w:val="center"/>
          </w:tcPr>
          <w:p w14:paraId="01D86976" w14:textId="32181F1A" w:rsidR="00CE20EF" w:rsidRDefault="009B25D7" w:rsidP="00A05FB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In 2024, the specific issuance time is decided by Board of Directors after receiving approval from competent authorities.</w:t>
            </w:r>
          </w:p>
        </w:tc>
      </w:tr>
    </w:tbl>
    <w:p w14:paraId="0541E21D" w14:textId="77777777" w:rsidR="00CE20EF" w:rsidRPr="00151612" w:rsidRDefault="009B25D7" w:rsidP="000E03D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151612">
        <w:rPr>
          <w:rFonts w:ascii="Arial" w:hAnsi="Arial"/>
          <w:i/>
          <w:sz w:val="20"/>
        </w:rPr>
        <w:t xml:space="preserve">VTV's investment in </w:t>
      </w:r>
      <w:proofErr w:type="spellStart"/>
      <w:r w:rsidRPr="00151612">
        <w:rPr>
          <w:rFonts w:ascii="Arial" w:hAnsi="Arial"/>
          <w:i/>
          <w:sz w:val="20"/>
        </w:rPr>
        <w:t>VTVcab</w:t>
      </w:r>
      <w:proofErr w:type="spellEnd"/>
      <w:r w:rsidRPr="00151612">
        <w:rPr>
          <w:rFonts w:ascii="Arial" w:hAnsi="Arial"/>
          <w:i/>
          <w:sz w:val="20"/>
        </w:rPr>
        <w:t xml:space="preserve">, representing 20% ownership of VTV in Smart Media Multimedia Limited Company (Smart Media), was transferred to </w:t>
      </w:r>
      <w:proofErr w:type="spellStart"/>
      <w:r w:rsidRPr="00151612">
        <w:rPr>
          <w:rFonts w:ascii="Arial" w:hAnsi="Arial"/>
          <w:i/>
          <w:sz w:val="20"/>
        </w:rPr>
        <w:t>VTVcab</w:t>
      </w:r>
      <w:proofErr w:type="spellEnd"/>
      <w:r w:rsidRPr="00151612">
        <w:rPr>
          <w:rFonts w:ascii="Arial" w:hAnsi="Arial"/>
          <w:i/>
          <w:sz w:val="20"/>
        </w:rPr>
        <w:t xml:space="preserve"> according to Decision No. 228/QD-THVN dated February 25, 2016 and the accompanying transfer minutes. The details of the transferred content are as follows: </w:t>
      </w:r>
    </w:p>
    <w:tbl>
      <w:tblPr>
        <w:tblStyle w:val="a7"/>
        <w:tblW w:w="9019" w:type="dxa"/>
        <w:tblLayout w:type="fixed"/>
        <w:tblLook w:val="0400" w:firstRow="0" w:lastRow="0" w:firstColumn="0" w:lastColumn="0" w:noHBand="0" w:noVBand="1"/>
      </w:tblPr>
      <w:tblGrid>
        <w:gridCol w:w="3691"/>
        <w:gridCol w:w="5328"/>
      </w:tblGrid>
      <w:tr w:rsidR="00CE20EF" w14:paraId="274E8AB9" w14:textId="77777777">
        <w:trPr>
          <w:trHeight w:val="701"/>
        </w:trPr>
        <w:tc>
          <w:tcPr>
            <w:tcW w:w="3691" w:type="dxa"/>
            <w:tcBorders>
              <w:top w:val="single" w:sz="4" w:space="0" w:color="000000"/>
              <w:left w:val="single" w:sz="4" w:space="0" w:color="000000"/>
            </w:tcBorders>
            <w:shd w:val="clear" w:color="auto" w:fill="FFFFFF"/>
            <w:tcMar>
              <w:top w:w="0" w:type="dxa"/>
              <w:bottom w:w="0" w:type="dxa"/>
            </w:tcMar>
            <w:vAlign w:val="center"/>
          </w:tcPr>
          <w:p w14:paraId="4B8C361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Company name</w:t>
            </w:r>
          </w:p>
        </w:tc>
        <w:tc>
          <w:tcPr>
            <w:tcW w:w="532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D0516F5" w14:textId="77777777"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Smart Media Multimedia Limited Company (Smart Media)</w:t>
            </w:r>
          </w:p>
        </w:tc>
      </w:tr>
      <w:tr w:rsidR="00CE20EF" w14:paraId="20F18AAB" w14:textId="77777777">
        <w:trPr>
          <w:trHeight w:val="998"/>
        </w:trPr>
        <w:tc>
          <w:tcPr>
            <w:tcW w:w="3691" w:type="dxa"/>
            <w:tcBorders>
              <w:top w:val="single" w:sz="4" w:space="0" w:color="000000"/>
              <w:left w:val="single" w:sz="4" w:space="0" w:color="000000"/>
            </w:tcBorders>
            <w:shd w:val="clear" w:color="auto" w:fill="FFFFFF"/>
            <w:tcMar>
              <w:top w:w="0" w:type="dxa"/>
              <w:bottom w:w="0" w:type="dxa"/>
            </w:tcMar>
            <w:vAlign w:val="center"/>
          </w:tcPr>
          <w:p w14:paraId="0B2CAD42"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Head office address:</w:t>
            </w:r>
          </w:p>
        </w:tc>
        <w:tc>
          <w:tcPr>
            <w:tcW w:w="5328" w:type="dxa"/>
            <w:tcBorders>
              <w:top w:val="single" w:sz="4" w:space="0" w:color="000000"/>
              <w:left w:val="single" w:sz="4" w:space="0" w:color="000000"/>
              <w:right w:val="single" w:sz="4" w:space="0" w:color="000000"/>
            </w:tcBorders>
            <w:shd w:val="clear" w:color="auto" w:fill="FFFFFF"/>
            <w:tcMar>
              <w:top w:w="0" w:type="dxa"/>
              <w:bottom w:w="0" w:type="dxa"/>
            </w:tcMar>
          </w:tcPr>
          <w:p w14:paraId="4BFF6C7B" w14:textId="77777777"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7th Floor, VIT Building, No. 519 Kim Ma, Ngoc </w:t>
            </w:r>
            <w:proofErr w:type="spellStart"/>
            <w:r>
              <w:rPr>
                <w:rFonts w:ascii="Arial" w:hAnsi="Arial"/>
                <w:sz w:val="20"/>
              </w:rPr>
              <w:t>Khanh</w:t>
            </w:r>
            <w:proofErr w:type="spellEnd"/>
            <w:r>
              <w:rPr>
                <w:rFonts w:ascii="Arial" w:hAnsi="Arial"/>
                <w:sz w:val="20"/>
              </w:rPr>
              <w:t xml:space="preserve"> Ward, Ba </w:t>
            </w:r>
            <w:proofErr w:type="spellStart"/>
            <w:r>
              <w:rPr>
                <w:rFonts w:ascii="Arial" w:hAnsi="Arial"/>
                <w:sz w:val="20"/>
              </w:rPr>
              <w:t>Dinh</w:t>
            </w:r>
            <w:proofErr w:type="spellEnd"/>
            <w:r>
              <w:rPr>
                <w:rFonts w:ascii="Arial" w:hAnsi="Arial"/>
                <w:sz w:val="20"/>
              </w:rPr>
              <w:t xml:space="preserve"> District, Hanoi City, Vietnam</w:t>
            </w:r>
          </w:p>
        </w:tc>
      </w:tr>
      <w:tr w:rsidR="00CE20EF" w14:paraId="3B5132EB" w14:textId="77777777">
        <w:trPr>
          <w:trHeight w:val="331"/>
        </w:trPr>
        <w:tc>
          <w:tcPr>
            <w:tcW w:w="3691" w:type="dxa"/>
            <w:tcBorders>
              <w:top w:val="single" w:sz="4" w:space="0" w:color="000000"/>
              <w:left w:val="single" w:sz="4" w:space="0" w:color="000000"/>
            </w:tcBorders>
            <w:shd w:val="clear" w:color="auto" w:fill="FFFFFF"/>
            <w:tcMar>
              <w:top w:w="0" w:type="dxa"/>
              <w:bottom w:w="0" w:type="dxa"/>
            </w:tcMar>
          </w:tcPr>
          <w:p w14:paraId="6D618FB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Tax Code</w:t>
            </w:r>
          </w:p>
        </w:tc>
        <w:tc>
          <w:tcPr>
            <w:tcW w:w="5328" w:type="dxa"/>
            <w:tcBorders>
              <w:top w:val="single" w:sz="4" w:space="0" w:color="000000"/>
              <w:left w:val="single" w:sz="4" w:space="0" w:color="000000"/>
              <w:right w:val="single" w:sz="4" w:space="0" w:color="000000"/>
            </w:tcBorders>
            <w:shd w:val="clear" w:color="auto" w:fill="FFFFFF"/>
            <w:tcMar>
              <w:top w:w="0" w:type="dxa"/>
              <w:bottom w:w="0" w:type="dxa"/>
            </w:tcMar>
          </w:tcPr>
          <w:p w14:paraId="52D4731E" w14:textId="77777777"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102662034</w:t>
            </w:r>
          </w:p>
        </w:tc>
      </w:tr>
      <w:tr w:rsidR="00CE20EF" w14:paraId="30A5B633" w14:textId="77777777">
        <w:trPr>
          <w:trHeight w:val="1114"/>
        </w:trPr>
        <w:tc>
          <w:tcPr>
            <w:tcW w:w="3691" w:type="dxa"/>
            <w:tcBorders>
              <w:top w:val="single" w:sz="4" w:space="0" w:color="000000"/>
              <w:left w:val="single" w:sz="4" w:space="0" w:color="000000"/>
            </w:tcBorders>
            <w:shd w:val="clear" w:color="auto" w:fill="FFFFFF"/>
            <w:tcMar>
              <w:top w:w="0" w:type="dxa"/>
              <w:bottom w:w="0" w:type="dxa"/>
            </w:tcMar>
            <w:vAlign w:val="bottom"/>
          </w:tcPr>
          <w:p w14:paraId="351B463A"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spellStart"/>
            <w:r>
              <w:rPr>
                <w:rFonts w:ascii="Arial" w:hAnsi="Arial"/>
                <w:sz w:val="20"/>
              </w:rPr>
              <w:t>VTVcab's</w:t>
            </w:r>
            <w:proofErr w:type="spellEnd"/>
            <w:r>
              <w:rPr>
                <w:rFonts w:ascii="Arial" w:hAnsi="Arial"/>
                <w:sz w:val="20"/>
              </w:rPr>
              <w:t xml:space="preserve"> ownership rate at Smart Media (after receiving transfer from VTV)</w:t>
            </w:r>
          </w:p>
        </w:tc>
        <w:tc>
          <w:tcPr>
            <w:tcW w:w="53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61E546" w14:textId="77777777"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w:t>
            </w:r>
          </w:p>
        </w:tc>
      </w:tr>
      <w:tr w:rsidR="00CE20EF" w14:paraId="0E79D93F" w14:textId="77777777">
        <w:trPr>
          <w:trHeight w:val="1402"/>
        </w:trPr>
        <w:tc>
          <w:tcPr>
            <w:tcW w:w="3691" w:type="dxa"/>
            <w:tcBorders>
              <w:top w:val="single" w:sz="4" w:space="0" w:color="000000"/>
              <w:left w:val="single" w:sz="4" w:space="0" w:color="000000"/>
            </w:tcBorders>
            <w:shd w:val="clear" w:color="auto" w:fill="FFFFFF"/>
            <w:tcMar>
              <w:top w:w="0" w:type="dxa"/>
              <w:bottom w:w="0" w:type="dxa"/>
            </w:tcMar>
          </w:tcPr>
          <w:p w14:paraId="604BA176"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Value at the time of transfer according to Decision No. 228/QD-THVN of Vietnam Television dated February 25, 2016</w:t>
            </w:r>
          </w:p>
        </w:tc>
        <w:tc>
          <w:tcPr>
            <w:tcW w:w="53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07E0B07" w14:textId="20256DAA"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VND18,000,000,000</w:t>
            </w:r>
          </w:p>
        </w:tc>
      </w:tr>
      <w:tr w:rsidR="00CE20EF" w14:paraId="6B3E85BD" w14:textId="77777777">
        <w:trPr>
          <w:trHeight w:val="83"/>
        </w:trPr>
        <w:tc>
          <w:tcPr>
            <w:tcW w:w="369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3900739"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Value after revaluation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771FE87" w14:textId="77777777" w:rsidR="00CE20EF" w:rsidRDefault="009B25D7" w:rsidP="0046473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VND20,891,676,705</w:t>
            </w:r>
          </w:p>
        </w:tc>
      </w:tr>
    </w:tbl>
    <w:p w14:paraId="589D97DF"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General Meeting of Shareholders authorized/assigned the Board of Directors to carry out tasks related to the adjustment of charter capital as follows:</w:t>
      </w:r>
    </w:p>
    <w:p w14:paraId="30D83BBA" w14:textId="12B1689C" w:rsidR="00CE20EF" w:rsidRDefault="009B25D7" w:rsidP="000E03D6">
      <w:pPr>
        <w:numPr>
          <w:ilvl w:val="0"/>
          <w:numId w:val="5"/>
        </w:numPr>
        <w:pBdr>
          <w:top w:val="nil"/>
          <w:left w:val="nil"/>
          <w:bottom w:val="nil"/>
          <w:right w:val="nil"/>
          <w:between w:val="nil"/>
        </w:pBdr>
        <w:tabs>
          <w:tab w:val="left" w:pos="432"/>
          <w:tab w:val="left" w:pos="764"/>
        </w:tabs>
        <w:spacing w:after="120" w:line="360" w:lineRule="auto"/>
        <w:jc w:val="both"/>
        <w:rPr>
          <w:rFonts w:ascii="Arial" w:eastAsia="Arial" w:hAnsi="Arial" w:cs="Arial"/>
          <w:sz w:val="20"/>
          <w:szCs w:val="20"/>
        </w:rPr>
      </w:pPr>
      <w:r>
        <w:rPr>
          <w:rFonts w:ascii="Arial" w:hAnsi="Arial"/>
          <w:sz w:val="20"/>
        </w:rPr>
        <w:t xml:space="preserve">Carry out relevant procedures with the State Securities Commission of Vietnam, Viet Nam Securities Depository and Clearing Corporation (VSDC), Hanoi Stock Exchange (HNX), Department of </w:t>
      </w:r>
      <w:r w:rsidR="0046473F">
        <w:rPr>
          <w:rFonts w:ascii="Arial" w:hAnsi="Arial"/>
          <w:sz w:val="20"/>
        </w:rPr>
        <w:t>Planning</w:t>
      </w:r>
      <w:r>
        <w:rPr>
          <w:rFonts w:ascii="Arial" w:hAnsi="Arial"/>
          <w:sz w:val="20"/>
        </w:rPr>
        <w:t xml:space="preserve"> and </w:t>
      </w:r>
      <w:r w:rsidR="0046473F">
        <w:rPr>
          <w:rFonts w:ascii="Arial" w:hAnsi="Arial"/>
          <w:sz w:val="20"/>
        </w:rPr>
        <w:t>Investment,</w:t>
      </w:r>
      <w:r>
        <w:rPr>
          <w:rFonts w:ascii="Arial" w:hAnsi="Arial"/>
          <w:sz w:val="20"/>
        </w:rPr>
        <w:t xml:space="preserve"> and other functional Departments; </w:t>
      </w:r>
    </w:p>
    <w:p w14:paraId="72780FC1" w14:textId="77777777" w:rsidR="00CE20EF" w:rsidRDefault="009B25D7" w:rsidP="000E03D6">
      <w:pPr>
        <w:numPr>
          <w:ilvl w:val="0"/>
          <w:numId w:val="5"/>
        </w:numPr>
        <w:pBdr>
          <w:top w:val="nil"/>
          <w:left w:val="nil"/>
          <w:bottom w:val="nil"/>
          <w:right w:val="nil"/>
          <w:between w:val="nil"/>
        </w:pBdr>
        <w:tabs>
          <w:tab w:val="left" w:pos="432"/>
          <w:tab w:val="left" w:pos="764"/>
        </w:tabs>
        <w:spacing w:after="120" w:line="360" w:lineRule="auto"/>
        <w:jc w:val="both"/>
        <w:rPr>
          <w:rFonts w:ascii="Arial" w:eastAsia="Arial" w:hAnsi="Arial" w:cs="Arial"/>
          <w:sz w:val="20"/>
          <w:szCs w:val="20"/>
        </w:rPr>
      </w:pPr>
      <w:r>
        <w:rPr>
          <w:rFonts w:ascii="Arial" w:hAnsi="Arial"/>
          <w:sz w:val="20"/>
        </w:rPr>
        <w:t>Carry out procedures for registering share supplementary trading at HNX and registering additional depository shares at VSDC for the number of shares issued to adjust charter capital;</w:t>
      </w:r>
    </w:p>
    <w:p w14:paraId="0301605E" w14:textId="77777777" w:rsidR="00CE20EF" w:rsidRDefault="009B25D7" w:rsidP="000E03D6">
      <w:pPr>
        <w:numPr>
          <w:ilvl w:val="0"/>
          <w:numId w:val="5"/>
        </w:numPr>
        <w:pBdr>
          <w:top w:val="nil"/>
          <w:left w:val="nil"/>
          <w:bottom w:val="nil"/>
          <w:right w:val="nil"/>
          <w:between w:val="nil"/>
        </w:pBdr>
        <w:tabs>
          <w:tab w:val="left" w:pos="432"/>
          <w:tab w:val="left" w:pos="769"/>
        </w:tabs>
        <w:spacing w:after="120" w:line="360" w:lineRule="auto"/>
        <w:jc w:val="both"/>
        <w:rPr>
          <w:rFonts w:ascii="Arial" w:eastAsia="Arial" w:hAnsi="Arial" w:cs="Arial"/>
          <w:sz w:val="20"/>
          <w:szCs w:val="20"/>
        </w:rPr>
      </w:pPr>
      <w:r>
        <w:rPr>
          <w:rFonts w:ascii="Arial" w:hAnsi="Arial"/>
          <w:sz w:val="20"/>
        </w:rPr>
        <w:t xml:space="preserve">Assign the Board of Directors to carry out procedures for registering changes in charter capital and adjusting the Business Registration Certificate with the Department of Planning and Investment after reporting the issuance results to the State Securities Commission of Vietnam; </w:t>
      </w:r>
    </w:p>
    <w:p w14:paraId="66DAB65C" w14:textId="1437ECF3" w:rsidR="00CE20EF" w:rsidRDefault="009B25D7" w:rsidP="000E03D6">
      <w:pPr>
        <w:numPr>
          <w:ilvl w:val="0"/>
          <w:numId w:val="5"/>
        </w:numPr>
        <w:pBdr>
          <w:top w:val="nil"/>
          <w:left w:val="nil"/>
          <w:bottom w:val="nil"/>
          <w:right w:val="nil"/>
          <w:between w:val="nil"/>
        </w:pBdr>
        <w:tabs>
          <w:tab w:val="left" w:pos="432"/>
          <w:tab w:val="left" w:pos="755"/>
        </w:tabs>
        <w:spacing w:after="120" w:line="360" w:lineRule="auto"/>
        <w:jc w:val="both"/>
        <w:rPr>
          <w:rFonts w:ascii="Arial" w:eastAsia="Arial" w:hAnsi="Arial" w:cs="Arial"/>
          <w:sz w:val="20"/>
          <w:szCs w:val="20"/>
        </w:rPr>
      </w:pPr>
      <w:r>
        <w:rPr>
          <w:rFonts w:ascii="Arial" w:hAnsi="Arial"/>
          <w:sz w:val="20"/>
        </w:rPr>
        <w:t xml:space="preserve">Carry out other incurred tasks to complete the implementation of increasing charter capital </w:t>
      </w:r>
      <w:r w:rsidR="0046473F">
        <w:rPr>
          <w:rFonts w:ascii="Arial" w:hAnsi="Arial"/>
          <w:sz w:val="20"/>
        </w:rPr>
        <w:t>following</w:t>
      </w:r>
      <w:r>
        <w:rPr>
          <w:rFonts w:ascii="Arial" w:hAnsi="Arial"/>
          <w:sz w:val="20"/>
        </w:rPr>
        <w:t xml:space="preserve"> regulations.</w:t>
      </w:r>
    </w:p>
    <w:p w14:paraId="6F92DAD0" w14:textId="77777777" w:rsidR="00CE20EF" w:rsidRDefault="009B25D7" w:rsidP="000E03D6">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12. Resolution enforcement</w:t>
      </w:r>
    </w:p>
    <w:p w14:paraId="6FE143E9" w14:textId="77777777"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This Annual General Mandate was approved by the Annual General Meeting of Shareholders 2024 of </w:t>
      </w:r>
      <w:r>
        <w:rPr>
          <w:rFonts w:ascii="Arial" w:hAnsi="Arial"/>
          <w:sz w:val="20"/>
        </w:rPr>
        <w:lastRenderedPageBreak/>
        <w:t>Viet Nam Television Cable Joint Stock Company and takes effect from June 26, 2024.</w:t>
      </w:r>
    </w:p>
    <w:p w14:paraId="2FF746A5" w14:textId="0536DE7C" w:rsidR="00CE20EF" w:rsidRDefault="009B25D7" w:rsidP="000E03D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Members of the Board of Directors, the Executive Board, the Supervisory Board</w:t>
      </w:r>
      <w:r w:rsidR="0046473F">
        <w:rPr>
          <w:rFonts w:ascii="Arial" w:hAnsi="Arial"/>
          <w:sz w:val="20"/>
        </w:rPr>
        <w:t>,</w:t>
      </w:r>
      <w:r>
        <w:rPr>
          <w:rFonts w:ascii="Arial" w:hAnsi="Arial"/>
          <w:sz w:val="20"/>
        </w:rPr>
        <w:t xml:space="preserve"> and related individuals, based on their functions, tasks</w:t>
      </w:r>
      <w:r w:rsidR="0046473F">
        <w:rPr>
          <w:rFonts w:ascii="Arial" w:hAnsi="Arial"/>
          <w:sz w:val="20"/>
        </w:rPr>
        <w:t>,</w:t>
      </w:r>
      <w:r>
        <w:rPr>
          <w:rFonts w:ascii="Arial" w:hAnsi="Arial"/>
          <w:sz w:val="20"/>
        </w:rPr>
        <w:t xml:space="preserve"> and powers, are responsible for organizing and implementing the contents of the General Mandate./.</w:t>
      </w:r>
    </w:p>
    <w:sectPr w:rsidR="00CE20E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32A4"/>
    <w:multiLevelType w:val="multilevel"/>
    <w:tmpl w:val="D59430D0"/>
    <w:lvl w:ilvl="0">
      <w:start w:val="23"/>
      <w:numFmt w:val="bullet"/>
      <w:lvlText w:val="-"/>
      <w:lvlJc w:val="left"/>
      <w:pPr>
        <w:ind w:left="720" w:hanging="360"/>
      </w:pPr>
      <w:rPr>
        <w:rFonts w:ascii="Arial" w:eastAsia="Arial" w:hAnsi="Arial" w:cs="Arial"/>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D36D47"/>
    <w:multiLevelType w:val="multilevel"/>
    <w:tmpl w:val="FFAC0C8C"/>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161CE0"/>
    <w:multiLevelType w:val="multilevel"/>
    <w:tmpl w:val="EDCE92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5BF1FF1"/>
    <w:multiLevelType w:val="multilevel"/>
    <w:tmpl w:val="376E08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9D73435"/>
    <w:multiLevelType w:val="multilevel"/>
    <w:tmpl w:val="166CA0CE"/>
    <w:lvl w:ilvl="0">
      <w:start w:val="1"/>
      <w:numFmt w:val="decimal"/>
      <w:lvlText w:val="(*)"/>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F"/>
    <w:rsid w:val="00062994"/>
    <w:rsid w:val="000E03D6"/>
    <w:rsid w:val="00151612"/>
    <w:rsid w:val="002D5CF8"/>
    <w:rsid w:val="002E02B0"/>
    <w:rsid w:val="003C59C0"/>
    <w:rsid w:val="0046473F"/>
    <w:rsid w:val="006F2AF0"/>
    <w:rsid w:val="00744202"/>
    <w:rsid w:val="00965811"/>
    <w:rsid w:val="009B25D7"/>
    <w:rsid w:val="00A05FBA"/>
    <w:rsid w:val="00CE20EF"/>
    <w:rsid w:val="00CF5A58"/>
    <w:rsid w:val="00D8729A"/>
    <w:rsid w:val="00F4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CE1F"/>
  <w15:docId w15:val="{F4869C24-ADBC-4146-A4FD-0A0F7022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6B"/>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2022"/>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F2022"/>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25A66"/>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1F20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F2022"/>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F2022"/>
      <w:sz w:val="22"/>
      <w:szCs w:val="22"/>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color w:val="1F2022"/>
      <w:sz w:val="26"/>
      <w:szCs w:val="26"/>
    </w:rPr>
  </w:style>
  <w:style w:type="paragraph" w:customStyle="1" w:styleId="Heading11">
    <w:name w:val="Heading #1"/>
    <w:basedOn w:val="Normal"/>
    <w:link w:val="Heading10"/>
    <w:pPr>
      <w:spacing w:line="278" w:lineRule="auto"/>
      <w:ind w:firstLine="210"/>
      <w:jc w:val="center"/>
      <w:outlineLvl w:val="0"/>
    </w:pPr>
    <w:rPr>
      <w:rFonts w:ascii="Times New Roman" w:eastAsia="Times New Roman" w:hAnsi="Times New Roman" w:cs="Times New Roman"/>
      <w:b/>
      <w:bCs/>
      <w:color w:val="1F2022"/>
      <w:sz w:val="26"/>
      <w:szCs w:val="26"/>
    </w:rPr>
  </w:style>
  <w:style w:type="paragraph" w:customStyle="1" w:styleId="Bodytext20">
    <w:name w:val="Body text (2)"/>
    <w:basedOn w:val="Normal"/>
    <w:link w:val="Bodytext2"/>
    <w:pPr>
      <w:spacing w:line="360" w:lineRule="auto"/>
    </w:pPr>
    <w:rPr>
      <w:rFonts w:ascii="Arial" w:eastAsia="Arial" w:hAnsi="Arial" w:cs="Arial"/>
      <w:color w:val="925A66"/>
      <w:sz w:val="15"/>
      <w:szCs w:val="15"/>
    </w:rPr>
  </w:style>
  <w:style w:type="paragraph" w:customStyle="1" w:styleId="Tablecaption0">
    <w:name w:val="Table caption"/>
    <w:basedOn w:val="Normal"/>
    <w:link w:val="Tablecaption"/>
    <w:pPr>
      <w:spacing w:line="266" w:lineRule="auto"/>
    </w:pPr>
    <w:rPr>
      <w:rFonts w:ascii="Times New Roman" w:eastAsia="Times New Roman" w:hAnsi="Times New Roman" w:cs="Times New Roman"/>
      <w:i/>
      <w:iCs/>
      <w:color w:val="1F2022"/>
    </w:rPr>
  </w:style>
  <w:style w:type="paragraph" w:customStyle="1" w:styleId="Other0">
    <w:name w:val="Other"/>
    <w:basedOn w:val="Normal"/>
    <w:link w:val="Other"/>
    <w:pPr>
      <w:spacing w:line="288" w:lineRule="auto"/>
      <w:ind w:firstLine="400"/>
    </w:pPr>
    <w:rPr>
      <w:rFonts w:ascii="Times New Roman" w:eastAsia="Times New Roman" w:hAnsi="Times New Roman" w:cs="Times New Roman"/>
      <w:color w:val="1F2022"/>
      <w:sz w:val="26"/>
      <w:szCs w:val="26"/>
    </w:rPr>
  </w:style>
  <w:style w:type="paragraph" w:customStyle="1" w:styleId="Bodytext30">
    <w:name w:val="Body text (3)"/>
    <w:basedOn w:val="Normal"/>
    <w:link w:val="Bodytext3"/>
    <w:pPr>
      <w:spacing w:line="235" w:lineRule="auto"/>
    </w:pPr>
    <w:rPr>
      <w:rFonts w:ascii="Times New Roman" w:eastAsia="Times New Roman" w:hAnsi="Times New Roman" w:cs="Times New Roman"/>
      <w:color w:val="1F2022"/>
      <w:sz w:val="22"/>
      <w:szCs w:val="22"/>
    </w:rPr>
  </w:style>
  <w:style w:type="table" w:styleId="TableGrid">
    <w:name w:val="Table Grid"/>
    <w:basedOn w:val="TableNormal"/>
    <w:uiPriority w:val="39"/>
    <w:rsid w:val="004C5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rq8ADYfZ+yAcHEKkJFZ5iETmBw==">CgMxLjA4AHIhMXNhVVNCNjJ0TXRpQ0lUYVU5T09iamxsWEllUVpUSTBv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1164</Words>
  <Characters>6555</Characters>
  <Application>Microsoft Office Word</Application>
  <DocSecurity>0</DocSecurity>
  <Lines>285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15</cp:revision>
  <dcterms:created xsi:type="dcterms:W3CDTF">2024-07-01T04:42:00Z</dcterms:created>
  <dcterms:modified xsi:type="dcterms:W3CDTF">2024-07-03T07:23:00Z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fc1bd36df271937ab7d2bcd3bbdb161140db615f865221f4da7f8f537ee02138</vt:lpwstr>
  </property>
</Properties>
</file>