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CSC: Board Resolution</w:t>
      </w:r>
    </w:p>
    <w:p w14:paraId="00000002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COTANA GROUP Joint Stock Company announced Resolution No. 06/2024/NQ/HDQT – CNG as follows:</w:t>
      </w:r>
    </w:p>
    <w:p w14:paraId="00000003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Approve amending the terms and content related to charter capital and shares in Article 5 of the Company's Charter according to the charter capital after completing the share issuance to pay dividends in 2023 as authorized in Annual General Mandate 2024 No</w:t>
      </w:r>
      <w:r>
        <w:rPr>
          <w:rFonts w:ascii="Arial" w:hAnsi="Arial"/>
          <w:color w:val="010000"/>
          <w:sz w:val="20"/>
        </w:rPr>
        <w:t>. 01/2024-NQ/DHĐCD-CNG dated April 26, 2024 as follows:</w:t>
      </w:r>
    </w:p>
    <w:p w14:paraId="00000004" w14:textId="77777777" w:rsidR="002A7DAC" w:rsidRDefault="00E11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Amend Clause 1 Article 5 of the Company’s Charter as follows:</w:t>
      </w:r>
    </w:p>
    <w:p w14:paraId="00000005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“Article 5: Charter capital, shares, and founding shareholders</w:t>
      </w:r>
    </w:p>
    <w:p w14:paraId="00000006" w14:textId="77777777" w:rsidR="002A7DAC" w:rsidRDefault="00E11D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Company’s charter capital of the is VND374,089,820,000.</w:t>
      </w:r>
    </w:p>
    <w:p w14:paraId="00000007" w14:textId="201A88EF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Company's t</w:t>
      </w:r>
      <w:r>
        <w:rPr>
          <w:rFonts w:ascii="Arial" w:hAnsi="Arial"/>
          <w:color w:val="010000"/>
          <w:sz w:val="20"/>
        </w:rPr>
        <w:t xml:space="preserve">otal charter capital is divided into 37,408,982 shares with the par value of </w:t>
      </w:r>
      <w:r>
        <w:rPr>
          <w:rFonts w:ascii="Arial" w:hAnsi="Arial"/>
          <w:color w:val="010000"/>
          <w:sz w:val="20"/>
        </w:rPr>
        <w:t>VND10,000."</w:t>
      </w:r>
    </w:p>
    <w:p w14:paraId="00000008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</w:t>
      </w:r>
      <w:r>
        <w:rPr>
          <w:rFonts w:ascii="Arial" w:hAnsi="Arial"/>
          <w:color w:val="010000"/>
          <w:sz w:val="20"/>
        </w:rPr>
        <w:t xml:space="preserve">Approve implementing procedures to adjust the Company's Business Registration Certificate according to charter capital after completing the share issuance </w:t>
      </w:r>
      <w:r>
        <w:rPr>
          <w:rFonts w:ascii="Arial" w:hAnsi="Arial"/>
          <w:color w:val="010000"/>
          <w:sz w:val="20"/>
        </w:rPr>
        <w:t xml:space="preserve">to pay dividends in 2023 of VND374,089,820,000 according to the provisions of law. </w:t>
      </w:r>
      <w:r>
        <w:rPr>
          <w:rFonts w:ascii="Arial" w:hAnsi="Arial"/>
          <w:color w:val="010000"/>
          <w:sz w:val="20"/>
        </w:rPr>
        <w:t xml:space="preserve"> Specifically:</w:t>
      </w:r>
    </w:p>
    <w:p w14:paraId="00000009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Change the Company’s charter capital</w:t>
      </w:r>
    </w:p>
    <w:p w14:paraId="0000000A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Registered charter capital: VND311,747,190,000</w:t>
      </w:r>
    </w:p>
    <w:p w14:paraId="0000000B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 after the change: VND374,089,820,000 </w:t>
      </w:r>
    </w:p>
    <w:p w14:paraId="0000000C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tabs>
          <w:tab w:val="left" w:pos="97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Time to change capital: June 28, 2024 </w:t>
      </w:r>
    </w:p>
    <w:p w14:paraId="0000000D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Form of capital increase: </w:t>
      </w:r>
      <w:r>
        <w:rPr>
          <w:rFonts w:ascii="Arial" w:hAnsi="Arial"/>
          <w:color w:val="010000"/>
          <w:sz w:val="20"/>
        </w:rPr>
        <w:t>The company pays dividends in shares to existing shareholders in the Company according to the shareholder's share ownership rate.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The Company has issued an additional 6,234,263 common shares </w:t>
      </w:r>
      <w:r>
        <w:rPr>
          <w:rFonts w:ascii="Arial" w:hAnsi="Arial"/>
          <w:color w:val="010000"/>
          <w:sz w:val="20"/>
        </w:rPr>
        <w:t>to pay dividends to existing shareholders, equivalent to VND62,342,630,000 based on document No. 4031/UBCK - QLCB dated June 28, 2024 of the State Securities Commission.</w:t>
      </w:r>
    </w:p>
    <w:p w14:paraId="0000000E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 xml:space="preserve">Article 3: </w:t>
      </w:r>
      <w:r>
        <w:rPr>
          <w:rFonts w:ascii="Arial" w:hAnsi="Arial"/>
          <w:color w:val="010000"/>
          <w:sz w:val="20"/>
        </w:rPr>
        <w:t>Approve the registration for adjusting the Securities Registration Certific</w:t>
      </w:r>
      <w:r>
        <w:rPr>
          <w:rFonts w:ascii="Arial" w:hAnsi="Arial"/>
          <w:color w:val="010000"/>
          <w:sz w:val="20"/>
        </w:rPr>
        <w:t>ate with Vietnam Securities Depository and Clearing Corporation (VSDC) with all 6,234,263 shares issued to pay dividends in 2023, ensure compliance with regulations of law.</w:t>
      </w:r>
    </w:p>
    <w:p w14:paraId="0000000F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4: </w:t>
      </w:r>
      <w:r>
        <w:rPr>
          <w:rFonts w:ascii="Arial" w:hAnsi="Arial"/>
          <w:color w:val="010000"/>
          <w:sz w:val="20"/>
        </w:rPr>
        <w:t xml:space="preserve">Approve changing the listing registration with the Hanoi Stock Exchange </w:t>
      </w:r>
      <w:r>
        <w:rPr>
          <w:rFonts w:ascii="Arial" w:hAnsi="Arial"/>
          <w:color w:val="010000"/>
          <w:sz w:val="20"/>
        </w:rPr>
        <w:t>(HNX) with all 6,234,263 shares issued to pay dividends in 2023, ensuring compliance with regulations of law.</w:t>
      </w:r>
    </w:p>
    <w:p w14:paraId="00000010" w14:textId="77777777" w:rsidR="002A7DAC" w:rsidRDefault="00E11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5: </w:t>
      </w:r>
      <w:r>
        <w:rPr>
          <w:rFonts w:ascii="Arial" w:hAnsi="Arial"/>
          <w:color w:val="010000"/>
          <w:sz w:val="20"/>
        </w:rPr>
        <w:t>This Resolution takes effect from the date of its signing.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Members of the Board of Directors, the Supervisory Board, the Board of Manag</w:t>
      </w:r>
      <w:r>
        <w:rPr>
          <w:rFonts w:ascii="Arial" w:hAnsi="Arial"/>
          <w:color w:val="010000"/>
          <w:sz w:val="20"/>
        </w:rPr>
        <w:t>ement of the Company and relevant individuals are responsible for implementing this Resolution.</w:t>
      </w:r>
    </w:p>
    <w:sectPr w:rsidR="002A7DA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7150"/>
    <w:multiLevelType w:val="multilevel"/>
    <w:tmpl w:val="AF803A4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215BC"/>
    <w:multiLevelType w:val="multilevel"/>
    <w:tmpl w:val="E4A2B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AC"/>
    <w:rsid w:val="002A7DAC"/>
    <w:rsid w:val="00E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3662"/>
  <w15:docId w15:val="{1D51889E-2B58-4BCB-ADEE-11307960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6D92C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F4F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color w:val="6D92C0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Segoe UI" w:eastAsia="Segoe UI" w:hAnsi="Segoe UI" w:cs="Segoe UI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ind w:firstLine="440"/>
    </w:pPr>
    <w:rPr>
      <w:rFonts w:ascii="Arial" w:eastAsia="Arial" w:hAnsi="Arial" w:cs="Arial"/>
      <w:b/>
      <w:bCs/>
      <w:color w:val="6D92C0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Segoe UI" w:eastAsia="Segoe UI" w:hAnsi="Segoe UI" w:cs="Segoe UI"/>
      <w:b/>
      <w:bCs/>
      <w:w w:val="60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391" w:lineRule="auto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color w:val="4A4F4F"/>
    </w:rPr>
  </w:style>
  <w:style w:type="paragraph" w:customStyle="1" w:styleId="Tiu10">
    <w:name w:val="Tiêu đề #1"/>
    <w:basedOn w:val="Normal"/>
    <w:link w:val="Tiu1"/>
    <w:pPr>
      <w:ind w:firstLine="420"/>
      <w:outlineLvl w:val="0"/>
    </w:pPr>
    <w:rPr>
      <w:rFonts w:ascii="Arial" w:eastAsia="Arial" w:hAnsi="Arial" w:cs="Arial"/>
      <w:smallCaps/>
      <w:color w:val="6D92C0"/>
      <w:sz w:val="34"/>
      <w:szCs w:val="34"/>
    </w:rPr>
  </w:style>
  <w:style w:type="paragraph" w:customStyle="1" w:styleId="Vnbnnidung30">
    <w:name w:val="Văn bản nội dung (3)"/>
    <w:basedOn w:val="Normal"/>
    <w:link w:val="Vnbnnidung3"/>
    <w:pPr>
      <w:ind w:firstLine="660"/>
    </w:pPr>
    <w:rPr>
      <w:rFonts w:ascii="Segoe UI" w:eastAsia="Segoe UI" w:hAnsi="Segoe UI" w:cs="Segoe UI"/>
      <w:b/>
      <w:bCs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idKsJYhMZYcJLcEyV3E7RBjfuA==">CgMxLjAyCGguZ2pkZ3hzOAByITFlenFUX2xUUE5xN2lxOURNRDB4NWhLN19pOEpnOHpCdg==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2024-07-02T03:42:00Z</dcterms:created>
  <dcterms:modified xsi:type="dcterms:W3CDTF">2024-07-03T01:35:00Z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24c1af2618718393e479dcd231a672fad148055a8852682ea86111b6c5f9ad18</vt:lpwstr>
  </property>
</Properties>
</file>