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3F834C" w:rsidR="00787191" w:rsidRDefault="006A4351" w:rsidP="00523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bCs/>
          <w:color w:val="010000"/>
          <w:sz w:val="20"/>
        </w:rPr>
        <w:t>CTG121030:</w:t>
      </w:r>
      <w:r>
        <w:rPr>
          <w:rFonts w:ascii="Arial" w:hAnsi="Arial"/>
          <w:b/>
          <w:color w:val="010000"/>
          <w:sz w:val="20"/>
        </w:rPr>
        <w:t xml:space="preserve"> Information disclosure on the Board of Directors approving BBB &amp; ECC Contracts with VBI</w:t>
      </w:r>
    </w:p>
    <w:p w14:paraId="00000002" w14:textId="6E58FF85" w:rsidR="00787191" w:rsidRDefault="006A4351" w:rsidP="00523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Corporate bond of Vietnam Joint Stock Commercial Bank of Industry and Trade announced Official Dispatch No. 663/HDQT-NHCT-VPHDQT1 on the Information disclosure on the Board of Directors approving BBB &amp; ECC Contracts with VBI as follows:</w:t>
      </w:r>
    </w:p>
    <w:p w14:paraId="00000003" w14:textId="77777777" w:rsidR="00787191" w:rsidRDefault="006A4351" w:rsidP="005234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Corporate bond of Vietnam Joint Stock Commercial Bank of Industry and Trade promulgated Resolution No. 229/NQ-HDQT-NHCT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-VPHDQT1. Accordingly, the Board of Directors of VietinBank approves the comprehensive insurance contract for banking and technology crimes (BBB&amp;ECC) in the VietinBank system for the period of 2024 - 2025 between VietinBank and Vietinbank Insurance Joint Stock Corpration - VBI (Subsidiary of VietinBank).</w:t>
      </w:r>
    </w:p>
    <w:p w14:paraId="00000004" w14:textId="77777777" w:rsidR="00787191" w:rsidRDefault="00787191" w:rsidP="0052347F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87191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91"/>
    <w:rsid w:val="0052347F"/>
    <w:rsid w:val="006A4351"/>
    <w:rsid w:val="007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7FA1"/>
  <w15:docId w15:val="{A8FD2542-ED7A-4331-B426-D1B102F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</w:pPr>
    <w:rPr>
      <w:rFonts w:ascii="Arial" w:eastAsia="Arial" w:hAnsi="Arial" w:cs="Arial"/>
      <w:sz w:val="10"/>
      <w:szCs w:val="10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FatbH5bduFso+PzRN4a0Gz0S3A==">CgMxLjA4AHIhMTFuSkNzV1ZQTGNQQkRBUnlvNWd1UHRGVFdwNENDSkhz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2024-07-02T03:28:00Z</dcterms:created>
  <dcterms:modified xsi:type="dcterms:W3CDTF">2024-07-03T11:01:00Z</dcterms:modified>
</cp:coreProperties>
</file>