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43640" w:rsidRDefault="0028273A">
      <w:pPr>
        <w:pBdr>
          <w:top w:val="nil"/>
          <w:left w:val="nil"/>
          <w:bottom w:val="nil"/>
          <w:right w:val="nil"/>
          <w:between w:val="nil"/>
        </w:pBdr>
        <w:spacing w:after="120" w:line="360" w:lineRule="auto"/>
        <w:rPr>
          <w:rFonts w:ascii="Arial" w:eastAsia="Arial" w:hAnsi="Arial" w:cs="Arial"/>
          <w:b/>
          <w:sz w:val="20"/>
          <w:szCs w:val="20"/>
        </w:rPr>
      </w:pPr>
      <w:r>
        <w:rPr>
          <w:rFonts w:ascii="Arial" w:hAnsi="Arial"/>
          <w:b/>
          <w:sz w:val="20"/>
        </w:rPr>
        <w:t>DRG: Board Resolution</w:t>
      </w:r>
    </w:p>
    <w:p w14:paraId="00000002" w14:textId="77777777" w:rsidR="00643640" w:rsidRDefault="0028273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On July 1, 2024, </w:t>
      </w:r>
      <w:proofErr w:type="spellStart"/>
      <w:r>
        <w:rPr>
          <w:rFonts w:ascii="Arial" w:hAnsi="Arial"/>
          <w:sz w:val="20"/>
        </w:rPr>
        <w:t>DakLak</w:t>
      </w:r>
      <w:proofErr w:type="spellEnd"/>
      <w:r>
        <w:rPr>
          <w:rFonts w:ascii="Arial" w:hAnsi="Arial"/>
          <w:sz w:val="20"/>
        </w:rPr>
        <w:t xml:space="preserve"> Rubber Joint Stock Company announced Resolution No. 11/NQ-HDQT as follows:</w:t>
      </w:r>
    </w:p>
    <w:p w14:paraId="00000003" w14:textId="764E0111" w:rsidR="00643640" w:rsidRDefault="0028273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1 Approve the policy of putting rubber areas into exploitation in 2024, as proposed by the Executive Board in Proposal No. 19/</w:t>
      </w:r>
      <w:proofErr w:type="spellStart"/>
      <w:r>
        <w:rPr>
          <w:rFonts w:ascii="Arial" w:hAnsi="Arial"/>
          <w:sz w:val="20"/>
        </w:rPr>
        <w:t>TTr</w:t>
      </w:r>
      <w:proofErr w:type="spellEnd"/>
      <w:r>
        <w:rPr>
          <w:rFonts w:ascii="Arial" w:hAnsi="Arial"/>
          <w:sz w:val="20"/>
        </w:rPr>
        <w:t xml:space="preserve">-CT, ​​dated June 27, 2024; with an area of ​​221.09 hectares (including </w:t>
      </w:r>
      <w:proofErr w:type="spellStart"/>
      <w:r>
        <w:rPr>
          <w:rFonts w:ascii="Arial" w:hAnsi="Arial"/>
          <w:sz w:val="20"/>
        </w:rPr>
        <w:t>Phu</w:t>
      </w:r>
      <w:proofErr w:type="spellEnd"/>
      <w:r>
        <w:rPr>
          <w:rFonts w:ascii="Arial" w:hAnsi="Arial"/>
          <w:sz w:val="20"/>
        </w:rPr>
        <w:t xml:space="preserve"> Xuan Farm 60.37 hectares, Cu </w:t>
      </w:r>
      <w:proofErr w:type="spellStart"/>
      <w:r>
        <w:rPr>
          <w:rFonts w:ascii="Arial" w:hAnsi="Arial"/>
          <w:sz w:val="20"/>
        </w:rPr>
        <w:t>Kpo</w:t>
      </w:r>
      <w:proofErr w:type="spellEnd"/>
      <w:r>
        <w:rPr>
          <w:rFonts w:ascii="Arial" w:hAnsi="Arial"/>
          <w:sz w:val="20"/>
        </w:rPr>
        <w:t xml:space="preserve"> Farm 77.99ha, </w:t>
      </w:r>
      <w:proofErr w:type="spellStart"/>
      <w:r>
        <w:rPr>
          <w:rFonts w:ascii="Arial" w:hAnsi="Arial"/>
          <w:sz w:val="20"/>
        </w:rPr>
        <w:t>Cuor</w:t>
      </w:r>
      <w:proofErr w:type="spellEnd"/>
      <w:r>
        <w:rPr>
          <w:rFonts w:ascii="Arial" w:hAnsi="Arial"/>
          <w:sz w:val="20"/>
        </w:rPr>
        <w:t xml:space="preserve"> Dang Farm 80.73ha); Output: 55,273 tons; The time to put the garden into exploitation is from September 2024. Expenses of equipment and supplies for exploitation, use of reserve expenses in the plan 2024.</w:t>
      </w:r>
    </w:p>
    <w:p w14:paraId="00000004" w14:textId="77777777" w:rsidR="00643640" w:rsidRDefault="0028273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2 Agreed upon the request of the Executive Board in Official Dispatch No.263/CT-TCKT, dated June 27, 2024. Assign the Board of Directors to transfer the proceeds of selling DRI shares to the Company's account for use. The use of proceeds from the offering of </w:t>
      </w:r>
      <w:proofErr w:type="spellStart"/>
      <w:r>
        <w:rPr>
          <w:rFonts w:ascii="Arial" w:hAnsi="Arial"/>
          <w:sz w:val="20"/>
        </w:rPr>
        <w:t>of</w:t>
      </w:r>
      <w:proofErr w:type="spellEnd"/>
      <w:r>
        <w:rPr>
          <w:rFonts w:ascii="Arial" w:hAnsi="Arial"/>
          <w:sz w:val="20"/>
        </w:rPr>
        <w:t xml:space="preserve"> DRI shares is in order of priority to pay the following amounts: (1) Price appraisal expenses, offering consulting expenses, DRI selling expenses; (2) State budget payments and taxes; (3) Social insurance; (4) Repayment of principal to credit institutions; (5) dividend payment in 2023. At the same time, balance cash sources from production and business activities, investment revenue from </w:t>
      </w:r>
      <w:proofErr w:type="spellStart"/>
      <w:r>
        <w:rPr>
          <w:rFonts w:ascii="Arial" w:hAnsi="Arial"/>
          <w:sz w:val="20"/>
        </w:rPr>
        <w:t>Dakmoruco</w:t>
      </w:r>
      <w:proofErr w:type="spellEnd"/>
      <w:r>
        <w:rPr>
          <w:rFonts w:ascii="Arial" w:hAnsi="Arial"/>
          <w:sz w:val="20"/>
        </w:rPr>
        <w:t xml:space="preserve"> after restructuring investment capital and other revenue sources to ensure that the Company's production and business activities run smoothly without loss of liquidity.</w:t>
      </w:r>
    </w:p>
    <w:p w14:paraId="00000005" w14:textId="77777777" w:rsidR="00643640" w:rsidRDefault="0028273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Depend on the results of selling DRI shares, in each period, the Executive Board balances expenses according to the above principles; At the same time, quarterly report to the Board of Directors for continued guidance.</w:t>
      </w:r>
    </w:p>
    <w:p w14:paraId="00000006" w14:textId="77777777" w:rsidR="00643640" w:rsidRDefault="0028273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3. Approve to assign the Executive Board to implement the following contents:</w:t>
      </w:r>
    </w:p>
    <w:p w14:paraId="00000007" w14:textId="77777777" w:rsidR="00643640" w:rsidRDefault="0028273A">
      <w:pPr>
        <w:numPr>
          <w:ilvl w:val="0"/>
          <w:numId w:val="1"/>
        </w:numPr>
        <w:pBdr>
          <w:top w:val="nil"/>
          <w:left w:val="nil"/>
          <w:bottom w:val="nil"/>
          <w:right w:val="nil"/>
          <w:between w:val="nil"/>
        </w:pBdr>
        <w:tabs>
          <w:tab w:val="left" w:pos="1371"/>
        </w:tabs>
        <w:spacing w:after="120" w:line="360" w:lineRule="auto"/>
        <w:rPr>
          <w:rFonts w:ascii="Arial" w:eastAsia="Arial" w:hAnsi="Arial" w:cs="Arial"/>
          <w:sz w:val="20"/>
          <w:szCs w:val="20"/>
        </w:rPr>
      </w:pPr>
      <w:r>
        <w:rPr>
          <w:rFonts w:ascii="Arial" w:hAnsi="Arial"/>
          <w:sz w:val="20"/>
        </w:rPr>
        <w:t xml:space="preserve">Establish procedures according to the law to grant the right to care for and exploit the 74.7ha durian garden at Cu </w:t>
      </w:r>
      <w:proofErr w:type="spellStart"/>
      <w:r>
        <w:rPr>
          <w:rFonts w:ascii="Arial" w:hAnsi="Arial"/>
          <w:sz w:val="20"/>
        </w:rPr>
        <w:t>Bao</w:t>
      </w:r>
      <w:proofErr w:type="spellEnd"/>
      <w:r>
        <w:rPr>
          <w:rFonts w:ascii="Arial" w:hAnsi="Arial"/>
          <w:sz w:val="20"/>
        </w:rPr>
        <w:t xml:space="preserve"> Farm, with a 10-year concession term. The franchise value and time to collect money from the specific franchise are decided by the Board of Directors based on the proposal of the Executive Board</w:t>
      </w:r>
    </w:p>
    <w:p w14:paraId="00000008" w14:textId="77777777" w:rsidR="00643640" w:rsidRDefault="0028273A">
      <w:pPr>
        <w:numPr>
          <w:ilvl w:val="0"/>
          <w:numId w:val="1"/>
        </w:numPr>
        <w:pBdr>
          <w:top w:val="nil"/>
          <w:left w:val="nil"/>
          <w:bottom w:val="nil"/>
          <w:right w:val="nil"/>
          <w:between w:val="nil"/>
        </w:pBdr>
        <w:tabs>
          <w:tab w:val="left" w:pos="1285"/>
        </w:tabs>
        <w:spacing w:after="120" w:line="360" w:lineRule="auto"/>
        <w:rPr>
          <w:rFonts w:ascii="Arial" w:eastAsia="Arial" w:hAnsi="Arial" w:cs="Arial"/>
          <w:sz w:val="20"/>
          <w:szCs w:val="20"/>
        </w:rPr>
      </w:pPr>
      <w:r>
        <w:rPr>
          <w:rFonts w:ascii="Arial" w:hAnsi="Arial"/>
          <w:sz w:val="20"/>
        </w:rPr>
        <w:t xml:space="preserve">Hire a consulting unit to appraise the value of the durian garden at Cu </w:t>
      </w:r>
      <w:proofErr w:type="spellStart"/>
      <w:r>
        <w:rPr>
          <w:rFonts w:ascii="Arial" w:hAnsi="Arial"/>
          <w:sz w:val="20"/>
        </w:rPr>
        <w:t>Bao</w:t>
      </w:r>
      <w:proofErr w:type="spellEnd"/>
      <w:r>
        <w:rPr>
          <w:rFonts w:ascii="Arial" w:hAnsi="Arial"/>
          <w:sz w:val="20"/>
        </w:rPr>
        <w:t xml:space="preserve"> Farm branch to carry out procedures for transferring the right to care and exploit for 10 years. The expense of hiring a valuation consultant does not exceed VND220,000,000</w:t>
      </w:r>
    </w:p>
    <w:p w14:paraId="00000009" w14:textId="77777777" w:rsidR="00643640" w:rsidRDefault="0028273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4: Agree to let the Executive Board negotiate and sign a memorandum of understanding with partner </w:t>
      </w:r>
      <w:proofErr w:type="spellStart"/>
      <w:r>
        <w:rPr>
          <w:rFonts w:ascii="Arial" w:hAnsi="Arial"/>
          <w:sz w:val="20"/>
        </w:rPr>
        <w:t>Enviva</w:t>
      </w:r>
      <w:proofErr w:type="spellEnd"/>
      <w:r>
        <w:rPr>
          <w:rFonts w:ascii="Arial" w:hAnsi="Arial"/>
          <w:sz w:val="20"/>
        </w:rPr>
        <w:t xml:space="preserve"> Technology Consulting Joint Stock Company on investment cooperation in the durian growing project in </w:t>
      </w:r>
      <w:proofErr w:type="spellStart"/>
      <w:r>
        <w:rPr>
          <w:rFonts w:ascii="Arial" w:hAnsi="Arial"/>
          <w:sz w:val="20"/>
        </w:rPr>
        <w:t>EaKpam</w:t>
      </w:r>
      <w:proofErr w:type="spellEnd"/>
      <w:r>
        <w:rPr>
          <w:rFonts w:ascii="Arial" w:hAnsi="Arial"/>
          <w:sz w:val="20"/>
        </w:rPr>
        <w:t xml:space="preserve"> Commune, </w:t>
      </w:r>
      <w:proofErr w:type="spellStart"/>
      <w:r>
        <w:rPr>
          <w:rFonts w:ascii="Arial" w:hAnsi="Arial"/>
          <w:sz w:val="20"/>
        </w:rPr>
        <w:t>CuMgar</w:t>
      </w:r>
      <w:proofErr w:type="spellEnd"/>
      <w:r>
        <w:rPr>
          <w:rFonts w:ascii="Arial" w:hAnsi="Arial"/>
          <w:sz w:val="20"/>
        </w:rPr>
        <w:t xml:space="preserve"> District in the form of Business Cooperation Contract; holding rate: </w:t>
      </w:r>
      <w:proofErr w:type="spellStart"/>
      <w:r>
        <w:rPr>
          <w:rFonts w:ascii="Arial" w:hAnsi="Arial"/>
          <w:sz w:val="20"/>
        </w:rPr>
        <w:t>Dakruco</w:t>
      </w:r>
      <w:proofErr w:type="spellEnd"/>
      <w:r>
        <w:rPr>
          <w:rFonts w:ascii="Arial" w:hAnsi="Arial"/>
          <w:sz w:val="20"/>
        </w:rPr>
        <w:t xml:space="preserve"> 51% and </w:t>
      </w:r>
      <w:proofErr w:type="spellStart"/>
      <w:r>
        <w:rPr>
          <w:rFonts w:ascii="Arial" w:hAnsi="Arial"/>
          <w:sz w:val="20"/>
        </w:rPr>
        <w:t>Enviva</w:t>
      </w:r>
      <w:proofErr w:type="spellEnd"/>
      <w:r>
        <w:rPr>
          <w:rFonts w:ascii="Arial" w:hAnsi="Arial"/>
          <w:sz w:val="20"/>
        </w:rPr>
        <w:t xml:space="preserve"> 49%; Main crop structure: </w:t>
      </w:r>
      <w:proofErr w:type="spellStart"/>
      <w:r>
        <w:rPr>
          <w:rFonts w:ascii="Arial" w:hAnsi="Arial"/>
          <w:sz w:val="20"/>
        </w:rPr>
        <w:t>Musangking</w:t>
      </w:r>
      <w:proofErr w:type="spellEnd"/>
      <w:r>
        <w:rPr>
          <w:rFonts w:ascii="Arial" w:hAnsi="Arial"/>
          <w:sz w:val="20"/>
        </w:rPr>
        <w:t xml:space="preserve"> durian 70%; </w:t>
      </w:r>
      <w:proofErr w:type="spellStart"/>
      <w:r>
        <w:rPr>
          <w:rFonts w:ascii="Arial" w:hAnsi="Arial"/>
          <w:sz w:val="20"/>
        </w:rPr>
        <w:t>Monthong</w:t>
      </w:r>
      <w:proofErr w:type="spellEnd"/>
      <w:r>
        <w:rPr>
          <w:rFonts w:ascii="Arial" w:hAnsi="Arial"/>
          <w:sz w:val="20"/>
        </w:rPr>
        <w:t xml:space="preserve"> durian 30%. The memorandum of understanding is the basis for establishing an investment project and applying for policies from the Provincial People's Committee; At the same time, to sign a business cooperation contract, when </w:t>
      </w:r>
      <w:proofErr w:type="spellStart"/>
      <w:r>
        <w:rPr>
          <w:rFonts w:ascii="Arial" w:hAnsi="Arial"/>
          <w:sz w:val="20"/>
        </w:rPr>
        <w:t>Enviva</w:t>
      </w:r>
      <w:proofErr w:type="spellEnd"/>
      <w:r>
        <w:rPr>
          <w:rFonts w:ascii="Arial" w:hAnsi="Arial"/>
          <w:sz w:val="20"/>
        </w:rPr>
        <w:t xml:space="preserve"> proves that it meets all the conditions stated in the Memorandum of Understanding and the Project is approved by the Provincial People's Committee for investment policy.</w:t>
      </w:r>
    </w:p>
    <w:p w14:paraId="0000000A" w14:textId="3243FC4D" w:rsidR="00643640" w:rsidRDefault="0028273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Article 5: Agree to choose VIETVALUES Aud</w:t>
      </w:r>
      <w:r w:rsidR="0066216E">
        <w:rPr>
          <w:rFonts w:ascii="Arial" w:hAnsi="Arial"/>
          <w:sz w:val="20"/>
        </w:rPr>
        <w:t xml:space="preserve">iting and Consulting Co., Ltd, </w:t>
      </w:r>
      <w:bookmarkStart w:id="0" w:name="_GoBack"/>
      <w:bookmarkEnd w:id="0"/>
      <w:r>
        <w:rPr>
          <w:rFonts w:ascii="Arial" w:hAnsi="Arial"/>
          <w:sz w:val="20"/>
        </w:rPr>
        <w:t xml:space="preserve">- Da Nang Branch to implement the audit of the Semi-annual Financial Statements and the Financial Statements 2024 of </w:t>
      </w:r>
      <w:proofErr w:type="spellStart"/>
      <w:r>
        <w:rPr>
          <w:rFonts w:ascii="Arial" w:hAnsi="Arial"/>
          <w:sz w:val="20"/>
        </w:rPr>
        <w:t>Dakruco</w:t>
      </w:r>
      <w:proofErr w:type="spellEnd"/>
    </w:p>
    <w:p w14:paraId="0000000B" w14:textId="77777777" w:rsidR="00643640" w:rsidRDefault="0028273A">
      <w:pPr>
        <w:pBdr>
          <w:top w:val="nil"/>
          <w:left w:val="nil"/>
          <w:bottom w:val="nil"/>
          <w:right w:val="nil"/>
          <w:between w:val="nil"/>
        </w:pBdr>
        <w:spacing w:after="120" w:line="360" w:lineRule="auto"/>
        <w:rPr>
          <w:rFonts w:ascii="Arial" w:eastAsia="Arial" w:hAnsi="Arial" w:cs="Arial"/>
          <w:sz w:val="20"/>
          <w:szCs w:val="20"/>
        </w:rPr>
      </w:pPr>
      <w:bookmarkStart w:id="1" w:name="_heading=h.gjdgxs"/>
      <w:bookmarkEnd w:id="1"/>
      <w:r>
        <w:rPr>
          <w:rFonts w:ascii="Arial" w:hAnsi="Arial"/>
          <w:sz w:val="20"/>
        </w:rPr>
        <w:t xml:space="preserve">Article 6: This Resolution takes effect from the date of its signing. Members of the Board of Directors and the General Manager of </w:t>
      </w:r>
      <w:proofErr w:type="spellStart"/>
      <w:r>
        <w:rPr>
          <w:rFonts w:ascii="Arial" w:hAnsi="Arial"/>
          <w:sz w:val="20"/>
        </w:rPr>
        <w:t>DakLak</w:t>
      </w:r>
      <w:proofErr w:type="spellEnd"/>
      <w:r>
        <w:rPr>
          <w:rFonts w:ascii="Arial" w:hAnsi="Arial"/>
          <w:sz w:val="20"/>
        </w:rPr>
        <w:t xml:space="preserve"> Rubber Joint Stock Company are responsible for implementing the Resolution.</w:t>
      </w:r>
    </w:p>
    <w:p w14:paraId="0000000C" w14:textId="77777777" w:rsidR="00643640" w:rsidRDefault="00643640">
      <w:pPr>
        <w:pBdr>
          <w:top w:val="nil"/>
          <w:left w:val="nil"/>
          <w:bottom w:val="nil"/>
          <w:right w:val="nil"/>
          <w:between w:val="nil"/>
        </w:pBdr>
        <w:spacing w:after="120" w:line="360" w:lineRule="auto"/>
        <w:rPr>
          <w:rFonts w:ascii="Arial" w:eastAsia="Arial" w:hAnsi="Arial" w:cs="Arial"/>
          <w:sz w:val="20"/>
          <w:szCs w:val="20"/>
        </w:rPr>
      </w:pPr>
    </w:p>
    <w:p w14:paraId="0000000D" w14:textId="77777777" w:rsidR="00643640" w:rsidRDefault="00643640">
      <w:pPr>
        <w:spacing w:after="120" w:line="360" w:lineRule="auto"/>
        <w:rPr>
          <w:rFonts w:ascii="Arial" w:eastAsia="Arial" w:hAnsi="Arial" w:cs="Arial"/>
          <w:sz w:val="20"/>
          <w:szCs w:val="20"/>
        </w:rPr>
      </w:pPr>
    </w:p>
    <w:sectPr w:rsidR="0064364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D7DD6"/>
    <w:multiLevelType w:val="multilevel"/>
    <w:tmpl w:val="88A809C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40"/>
    <w:rsid w:val="0028273A"/>
    <w:rsid w:val="00643640"/>
    <w:rsid w:val="0066216E"/>
    <w:rsid w:val="00A05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D988"/>
  <w15:docId w15:val="{E04732B9-431E-455C-B4BD-0EA59F36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C46E79"/>
      <w:sz w:val="15"/>
      <w:szCs w:val="15"/>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30">
    <w:name w:val="Body text (3)"/>
    <w:basedOn w:val="Normal"/>
    <w:link w:val="Bodytext3"/>
    <w:pPr>
      <w:jc w:val="center"/>
    </w:pPr>
    <w:rPr>
      <w:rFonts w:ascii="Times New Roman" w:eastAsia="Times New Roman" w:hAnsi="Times New Roman" w:cs="Times New Roman"/>
      <w:color w:val="C46E79"/>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j8oJwoTtI9wEuPuSX28x+spP2w==">CgMxLjAyCGguZ2pkZ3hzOAByITFoMHpWRGVickd4YzgwbzcxSnpkR2d5UkNjNTc0WFY2QQ==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2024-07-02T04:14:00Z</dcterms:created>
  <dcterms:modified xsi:type="dcterms:W3CDTF">2024-07-03T07:45:00Z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d1d04b150f45a2aeb516090915f8208161fc8247ecec371244c4d3f7b0717ba1</vt:lpwstr>
  </property>
</Properties>
</file>