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1AD2" w14:textId="77777777" w:rsidR="00315A53" w:rsidRDefault="00315A53" w:rsidP="00315A53">
      <w:pPr>
        <w:pStyle w:val="BodyText"/>
        <w:spacing w:after="120" w:line="360" w:lineRule="auto"/>
        <w:rPr>
          <w:rFonts w:ascii="Arial" w:hAnsi="Arial" w:cs="Arial"/>
          <w:b/>
          <w:iCs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DSC: Board Resolution</w:t>
      </w:r>
    </w:p>
    <w:p w14:paraId="6D0FE2D9" w14:textId="77777777" w:rsidR="002E1D97" w:rsidRPr="00315A53" w:rsidRDefault="00315A53" w:rsidP="00315A53">
      <w:pPr>
        <w:pStyle w:val="BodyText"/>
        <w:spacing w:after="120" w:line="36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On June 27, 2024, DSC Securities Corporation announced Resolution No. 10/2024/NQ-HDQT/DSC on the approving the selection of an independent audit company for the Financial Statements, and the Financial Security Rate Statements 2024 as follows:</w:t>
      </w:r>
    </w:p>
    <w:p w14:paraId="157E82A4" w14:textId="77777777" w:rsidR="002E1D97" w:rsidRPr="00315A53" w:rsidRDefault="003A6EF1" w:rsidP="00315A53">
      <w:pPr>
        <w:pStyle w:val="Heading20"/>
        <w:keepNext/>
        <w:spacing w:after="120" w:line="360" w:lineRule="auto"/>
        <w:outlineLvl w:val="9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/>
          <w:b w:val="0"/>
          <w:color w:val="auto"/>
          <w:sz w:val="20"/>
        </w:rPr>
        <w:t>‎‎Article 1. Approve the selection of an independent audit company for the Financial Statements, and the Financial Security Rate Statements 2024</w:t>
      </w:r>
    </w:p>
    <w:p w14:paraId="31667EF5" w14:textId="77777777" w:rsidR="002E1D97" w:rsidRPr="00315A53" w:rsidRDefault="003A6EF1" w:rsidP="00315A53">
      <w:pPr>
        <w:pStyle w:val="BodyText"/>
        <w:spacing w:after="120" w:line="36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Approve the selection of RSM Vietnam Auditing &amp; Consulting Limited - Hanoi Branch. In details:</w:t>
      </w:r>
    </w:p>
    <w:p w14:paraId="44214B61" w14:textId="77777777" w:rsidR="002E1D97" w:rsidRPr="00315A53" w:rsidRDefault="003A6EF1" w:rsidP="00315A53">
      <w:pPr>
        <w:pStyle w:val="BodyText"/>
        <w:numPr>
          <w:ilvl w:val="0"/>
          <w:numId w:val="1"/>
        </w:numPr>
        <w:tabs>
          <w:tab w:val="left" w:pos="882"/>
        </w:tabs>
        <w:spacing w:after="120" w:line="36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Contract value:</w:t>
      </w:r>
    </w:p>
    <w:p w14:paraId="4C55A1ED" w14:textId="77777777" w:rsidR="002E1D97" w:rsidRPr="00315A53" w:rsidRDefault="003A6EF1" w:rsidP="00315A53">
      <w:pPr>
        <w:pStyle w:val="BodyText"/>
        <w:numPr>
          <w:ilvl w:val="0"/>
          <w:numId w:val="1"/>
        </w:numPr>
        <w:tabs>
          <w:tab w:val="left" w:pos="882"/>
        </w:tabs>
        <w:spacing w:after="120" w:line="36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Terms on prepayments and payments:</w:t>
      </w:r>
    </w:p>
    <w:p w14:paraId="0C31EB33" w14:textId="77777777" w:rsidR="002E1D97" w:rsidRPr="00315A53" w:rsidRDefault="003A6EF1" w:rsidP="00315A53">
      <w:pPr>
        <w:pStyle w:val="BodyText"/>
        <w:numPr>
          <w:ilvl w:val="0"/>
          <w:numId w:val="2"/>
        </w:numPr>
        <w:tabs>
          <w:tab w:val="left" w:pos="1437"/>
        </w:tabs>
        <w:spacing w:after="120" w:line="36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Round 1: 50% of the contract value is paid immediately after the contract takes effect</w:t>
      </w:r>
    </w:p>
    <w:p w14:paraId="3A5C6596" w14:textId="1B7B4162" w:rsidR="002E1D97" w:rsidRPr="004645F4" w:rsidRDefault="003A6EF1" w:rsidP="00315A53">
      <w:pPr>
        <w:pStyle w:val="BodyText"/>
        <w:numPr>
          <w:ilvl w:val="0"/>
          <w:numId w:val="2"/>
        </w:numPr>
        <w:tabs>
          <w:tab w:val="left" w:pos="1437"/>
        </w:tabs>
        <w:spacing w:after="120" w:line="36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Round 2: The remaining 50% of the contract value is paid after handing over the Official Statements to DSC</w:t>
      </w:r>
    </w:p>
    <w:p w14:paraId="05B1FE71" w14:textId="77777777" w:rsidR="002E1D97" w:rsidRPr="00315A53" w:rsidRDefault="003A6EF1" w:rsidP="00315A53">
      <w:pPr>
        <w:pStyle w:val="BodyText"/>
        <w:spacing w:after="120" w:line="36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Article 2. Authorize/assign tasks</w:t>
      </w:r>
    </w:p>
    <w:p w14:paraId="187AEB74" w14:textId="77777777" w:rsidR="002E1D97" w:rsidRPr="00315A53" w:rsidRDefault="003A6EF1" w:rsidP="00315A53">
      <w:pPr>
        <w:pStyle w:val="BodyText"/>
        <w:spacing w:after="120" w:line="36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The Board of Directors assigns/authorizes the Chair of the Board of Directors/the General Manager of the Company to organize the implementation of the following work:</w:t>
      </w:r>
    </w:p>
    <w:p w14:paraId="3EA76FAC" w14:textId="77777777" w:rsidR="002E1D97" w:rsidRPr="00315A53" w:rsidRDefault="003A6EF1" w:rsidP="00315A53">
      <w:pPr>
        <w:pStyle w:val="BodyText"/>
        <w:numPr>
          <w:ilvl w:val="0"/>
          <w:numId w:val="3"/>
        </w:numPr>
        <w:tabs>
          <w:tab w:val="left" w:pos="1011"/>
        </w:tabs>
        <w:spacing w:after="120" w:line="36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Sign contracts/agreements/transaction and all necessary documents with RSM Vietnam Auditing &amp; Consulting Limited - Hanoi Branch pursuant to the approved contents in Content 1.</w:t>
      </w:r>
    </w:p>
    <w:p w14:paraId="3873EB9B" w14:textId="77777777" w:rsidR="002E1D97" w:rsidRPr="00315A53" w:rsidRDefault="003A6EF1" w:rsidP="00315A53">
      <w:pPr>
        <w:pStyle w:val="BodyText"/>
        <w:numPr>
          <w:ilvl w:val="0"/>
          <w:numId w:val="3"/>
        </w:numPr>
        <w:tabs>
          <w:tab w:val="left" w:pos="1011"/>
        </w:tabs>
        <w:spacing w:after="120" w:line="36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Report and submit to the Board of Directors any related issues if deemed necessary as required by the Board of Directors on the assigned/authorized work.</w:t>
      </w:r>
    </w:p>
    <w:p w14:paraId="52227625" w14:textId="77777777" w:rsidR="002E1D97" w:rsidRPr="00315A53" w:rsidRDefault="003A6EF1" w:rsidP="00315A53">
      <w:pPr>
        <w:pStyle w:val="Heading20"/>
        <w:keepNext/>
        <w:spacing w:after="120" w:line="360" w:lineRule="auto"/>
        <w:outlineLvl w:val="9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/>
          <w:b w:val="0"/>
          <w:color w:val="auto"/>
          <w:sz w:val="20"/>
        </w:rPr>
        <w:t>‎‎Article 3. Terms of enforcement</w:t>
      </w:r>
    </w:p>
    <w:p w14:paraId="0F1B454F" w14:textId="77777777" w:rsidR="002E1D97" w:rsidRPr="00315A53" w:rsidRDefault="003A6EF1" w:rsidP="00315A53">
      <w:pPr>
        <w:pStyle w:val="BodyText"/>
        <w:numPr>
          <w:ilvl w:val="0"/>
          <w:numId w:val="4"/>
        </w:numPr>
        <w:tabs>
          <w:tab w:val="left" w:pos="1011"/>
        </w:tabs>
        <w:spacing w:after="120" w:line="36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This Resolution takes effect from the date of its signing.</w:t>
      </w:r>
    </w:p>
    <w:p w14:paraId="243E8F57" w14:textId="77777777" w:rsidR="002E1D97" w:rsidRPr="00315A53" w:rsidRDefault="003A6EF1" w:rsidP="00315A53">
      <w:pPr>
        <w:pStyle w:val="BodyText"/>
        <w:numPr>
          <w:ilvl w:val="0"/>
          <w:numId w:val="4"/>
        </w:numPr>
        <w:tabs>
          <w:tab w:val="left" w:pos="1011"/>
        </w:tabs>
        <w:spacing w:after="120" w:line="36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All members of the Board of Management, the Board of Directors, the Supervisory Board and the employees of DSC Securities Corporation, and other affiliated units/individuals are responsible for the implementation of this Resolution./.</w:t>
      </w:r>
    </w:p>
    <w:p w14:paraId="0F0DB375" w14:textId="77777777" w:rsidR="002E1D97" w:rsidRPr="00315A53" w:rsidRDefault="002E1D97" w:rsidP="00315A53">
      <w:pPr>
        <w:pStyle w:val="BodyText"/>
        <w:spacing w:after="120" w:line="360" w:lineRule="auto"/>
        <w:rPr>
          <w:rFonts w:ascii="Arial" w:hAnsi="Arial" w:cs="Arial"/>
          <w:color w:val="auto"/>
          <w:sz w:val="20"/>
        </w:rPr>
      </w:pPr>
    </w:p>
    <w:p w14:paraId="1BAA417C" w14:textId="77777777" w:rsidR="00315A53" w:rsidRPr="00315A53" w:rsidRDefault="00315A53" w:rsidP="00315A53">
      <w:pPr>
        <w:pStyle w:val="BodyText"/>
        <w:spacing w:after="120" w:line="360" w:lineRule="auto"/>
        <w:rPr>
          <w:rFonts w:ascii="Arial" w:hAnsi="Arial" w:cs="Arial"/>
          <w:color w:val="auto"/>
          <w:sz w:val="20"/>
        </w:rPr>
      </w:pPr>
    </w:p>
    <w:p w14:paraId="6D9EEB71" w14:textId="77777777" w:rsidR="002E1D97" w:rsidRPr="00315A53" w:rsidRDefault="002E1D97" w:rsidP="00315A53">
      <w:pPr>
        <w:spacing w:after="120" w:line="360" w:lineRule="auto"/>
        <w:rPr>
          <w:rFonts w:ascii="Arial" w:hAnsi="Arial" w:cs="Arial"/>
          <w:color w:val="auto"/>
          <w:sz w:val="20"/>
        </w:rPr>
      </w:pPr>
    </w:p>
    <w:sectPr w:rsidR="002E1D97" w:rsidRPr="00315A53" w:rsidSect="00315A53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FB4F" w14:textId="77777777" w:rsidR="003A6EF1" w:rsidRDefault="003A6EF1">
      <w:r>
        <w:separator/>
      </w:r>
    </w:p>
  </w:endnote>
  <w:endnote w:type="continuationSeparator" w:id="0">
    <w:p w14:paraId="2E68277A" w14:textId="77777777" w:rsidR="003A6EF1" w:rsidRDefault="003A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071C" w14:textId="77777777" w:rsidR="003A6EF1" w:rsidRDefault="003A6EF1"/>
  </w:footnote>
  <w:footnote w:type="continuationSeparator" w:id="0">
    <w:p w14:paraId="6BF3CFDE" w14:textId="77777777" w:rsidR="003A6EF1" w:rsidRDefault="003A6E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96336"/>
    <w:multiLevelType w:val="multilevel"/>
    <w:tmpl w:val="4268181C"/>
    <w:lvl w:ilvl="0">
      <w:start w:val="1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584C86"/>
    <w:multiLevelType w:val="multilevel"/>
    <w:tmpl w:val="28DCE586"/>
    <w:lvl w:ilvl="0">
      <w:start w:val="1"/>
      <w:numFmt w:val="decimal"/>
      <w:lvlText w:val="2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376FC4"/>
    <w:multiLevelType w:val="multilevel"/>
    <w:tmpl w:val="1D2EDF14"/>
    <w:lvl w:ilvl="0">
      <w:start w:val="1"/>
      <w:numFmt w:val="lowerLetter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105261"/>
    <w:multiLevelType w:val="multilevel"/>
    <w:tmpl w:val="1EA2A414"/>
    <w:lvl w:ilvl="0">
      <w:start w:val="1"/>
      <w:numFmt w:val="decimal"/>
      <w:lvlText w:val="3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5463E6"/>
    <w:multiLevelType w:val="multilevel"/>
    <w:tmpl w:val="86AC0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97"/>
    <w:rsid w:val="002E1D97"/>
    <w:rsid w:val="00315A53"/>
    <w:rsid w:val="003A6EF1"/>
    <w:rsid w:val="0046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78864"/>
  <w15:docId w15:val="{6B9F24E9-7393-40BA-8FB6-E6E8870F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/>
      <w:strike w:val="0"/>
      <w:color w:val="DD3156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color w:val="DD3156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DD3156"/>
      <w:sz w:val="17"/>
      <w:szCs w:val="17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139" w:lineRule="auto"/>
    </w:pPr>
    <w:rPr>
      <w:rFonts w:ascii="Arial" w:eastAsia="Arial" w:hAnsi="Arial" w:cs="Arial"/>
      <w:b/>
      <w:bCs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336" w:lineRule="auto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Bodytext60">
    <w:name w:val="Body text (6)"/>
    <w:basedOn w:val="Normal"/>
    <w:link w:val="Bodytext6"/>
    <w:pPr>
      <w:jc w:val="right"/>
    </w:pPr>
    <w:rPr>
      <w:rFonts w:ascii="Arial" w:eastAsia="Arial" w:hAnsi="Arial" w:cs="Arial"/>
      <w:smallCaps/>
      <w:color w:val="DD3156"/>
      <w:sz w:val="20"/>
      <w:szCs w:val="20"/>
    </w:rPr>
  </w:style>
  <w:style w:type="paragraph" w:customStyle="1" w:styleId="Bodytext30">
    <w:name w:val="Body text (3)"/>
    <w:basedOn w:val="Normal"/>
    <w:link w:val="Bodytext3"/>
    <w:pPr>
      <w:ind w:left="9340"/>
    </w:pPr>
    <w:rPr>
      <w:rFonts w:ascii="Arial" w:eastAsia="Arial" w:hAnsi="Arial" w:cs="Arial"/>
      <w:sz w:val="12"/>
      <w:szCs w:val="12"/>
    </w:rPr>
  </w:style>
  <w:style w:type="paragraph" w:customStyle="1" w:styleId="Heading20">
    <w:name w:val="Heading #2"/>
    <w:basedOn w:val="Normal"/>
    <w:link w:val="Heading2"/>
    <w:pPr>
      <w:spacing w:line="338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pacing w:line="204" w:lineRule="auto"/>
      <w:ind w:left="9520"/>
      <w:outlineLvl w:val="0"/>
    </w:pPr>
    <w:rPr>
      <w:rFonts w:ascii="Arial" w:eastAsia="Arial" w:hAnsi="Arial" w:cs="Arial"/>
      <w:color w:val="DD3156"/>
      <w:sz w:val="28"/>
      <w:szCs w:val="28"/>
    </w:rPr>
  </w:style>
  <w:style w:type="paragraph" w:customStyle="1" w:styleId="Bodytext40">
    <w:name w:val="Body text (4)"/>
    <w:basedOn w:val="Normal"/>
    <w:link w:val="Bodytext4"/>
    <w:rPr>
      <w:rFonts w:ascii="MS Reference Sans Serif" w:eastAsia="MS Reference Sans Serif" w:hAnsi="MS Reference Sans Serif" w:cs="MS Reference Sans Serif"/>
      <w:b/>
      <w:bCs/>
      <w:color w:val="DD315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3</cp:revision>
  <dcterms:created xsi:type="dcterms:W3CDTF">2024-07-02T04:17:00Z</dcterms:created>
  <dcterms:modified xsi:type="dcterms:W3CDTF">2024-07-03T02:15:00Z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71fb998944e0e2c0ad2adb2361615df4a49f5518e25845a4f39874bdd8f5808e</vt:lpwstr>
  </property>
</Properties>
</file>