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F0" w:rsidRDefault="006F7731" w:rsidP="006F7731">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 xml:space="preserve">HTC: Board Resolution </w:t>
      </w:r>
    </w:p>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On June 29, 2024, HocMon Trade JSC announced Resolution No. 12/2024/NQ-HDQT on the amendments to Resolution No. 10/2024/NQ-HDQT date</w:t>
      </w:r>
      <w:bookmarkStart w:id="0" w:name="_GoBack"/>
      <w:bookmarkEnd w:id="0"/>
      <w:r>
        <w:rPr>
          <w:rFonts w:ascii="Arial" w:hAnsi="Arial"/>
          <w:sz w:val="20"/>
        </w:rPr>
        <w:t>d May 30, 2024 as follows:</w:t>
      </w:r>
    </w:p>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 </w:t>
      </w:r>
      <w:r>
        <w:rPr>
          <w:rFonts w:ascii="Arial" w:hAnsi="Arial"/>
          <w:sz w:val="20"/>
        </w:rPr>
        <w:t>Amend Article 3, Article 4 of Resolution No. 10/2024/NQ-HDQT dated May 30, 2024 of the Board of Directors of HocMon Trade JSC, specifically as follows:</w:t>
      </w:r>
    </w:p>
    <w:tbl>
      <w:tblPr>
        <w:tblStyle w:val="a"/>
        <w:tblW w:w="9016" w:type="dxa"/>
        <w:tblLayout w:type="fixed"/>
        <w:tblLook w:val="0000" w:firstRow="0" w:lastRow="0" w:firstColumn="0" w:lastColumn="0" w:noHBand="0" w:noVBand="0"/>
      </w:tblPr>
      <w:tblGrid>
        <w:gridCol w:w="4632"/>
        <w:gridCol w:w="4384"/>
      </w:tblGrid>
      <w:tr w:rsidR="00BA79F0">
        <w:trPr>
          <w:trHeight w:val="523"/>
        </w:trPr>
        <w:tc>
          <w:tcPr>
            <w:tcW w:w="4632" w:type="dxa"/>
            <w:tcBorders>
              <w:top w:val="single" w:sz="4" w:space="0" w:color="000000"/>
              <w:left w:val="single" w:sz="4" w:space="0" w:color="000000"/>
            </w:tcBorders>
            <w:shd w:val="clear" w:color="auto" w:fill="FFFFFF"/>
            <w:tcMar>
              <w:top w:w="0" w:type="dxa"/>
              <w:bottom w:w="0" w:type="dxa"/>
            </w:tcMar>
            <w:vAlign w:val="center"/>
          </w:tcPr>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Contents of Resolution No. 10/2024/NQ-HDQT</w:t>
            </w:r>
          </w:p>
        </w:tc>
        <w:tc>
          <w:tcPr>
            <w:tcW w:w="438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Contents after the amendment</w:t>
            </w:r>
          </w:p>
        </w:tc>
      </w:tr>
      <w:tr w:rsidR="00BA79F0">
        <w:trPr>
          <w:trHeight w:val="2515"/>
        </w:trPr>
        <w:tc>
          <w:tcPr>
            <w:tcW w:w="4632" w:type="dxa"/>
            <w:tcBorders>
              <w:top w:val="single" w:sz="4" w:space="0" w:color="000000"/>
              <w:left w:val="single" w:sz="4" w:space="0" w:color="000000"/>
            </w:tcBorders>
            <w:shd w:val="clear" w:color="auto" w:fill="FFFFFF"/>
            <w:tcMar>
              <w:top w:w="0" w:type="dxa"/>
              <w:bottom w:w="0" w:type="dxa"/>
            </w:tcMar>
          </w:tcPr>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3. </w:t>
            </w:r>
            <w:r>
              <w:rPr>
                <w:rFonts w:ascii="Arial" w:hAnsi="Arial"/>
                <w:sz w:val="20"/>
              </w:rPr>
              <w:t>Appoint Ms. DO THI</w:t>
            </w:r>
            <w:r>
              <w:rPr>
                <w:rFonts w:ascii="Arial" w:hAnsi="Arial"/>
                <w:sz w:val="20"/>
              </w:rPr>
              <w:t xml:space="preserve"> NGOC KIEU - the Chief Accountant of Hoc Mon Agriculture Wholesale Market Company Limited as the Deputy Manager of Hoc Mon Agriculture Wholesale Market Company Limited from July 01, 2024 until the end of the remaining period of the term of 2022 - 2027.</w:t>
            </w:r>
          </w:p>
        </w:tc>
        <w:tc>
          <w:tcPr>
            <w:tcW w:w="4384" w:type="dxa"/>
            <w:tcBorders>
              <w:top w:val="single" w:sz="4" w:space="0" w:color="000000"/>
              <w:left w:val="single" w:sz="4" w:space="0" w:color="000000"/>
              <w:right w:val="single" w:sz="4" w:space="0" w:color="000000"/>
            </w:tcBorders>
            <w:shd w:val="clear" w:color="auto" w:fill="FFFFFF"/>
            <w:tcMar>
              <w:top w:w="0" w:type="dxa"/>
              <w:bottom w:w="0" w:type="dxa"/>
            </w:tcMar>
          </w:tcPr>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w:t>
            </w:r>
            <w:r>
              <w:rPr>
                <w:rFonts w:ascii="Arial" w:hAnsi="Arial"/>
                <w:sz w:val="20"/>
              </w:rPr>
              <w:t xml:space="preserve">rticle 3. </w:t>
            </w:r>
            <w:r>
              <w:rPr>
                <w:rFonts w:ascii="Arial" w:hAnsi="Arial"/>
                <w:sz w:val="20"/>
              </w:rPr>
              <w:t>Appoint Ms. DO THI NGOC KIEU - the Chief Accountant of Hoc Mon Agriculture Wholesale Market Company Limited as the Deputy Manager of Hoc Mon Agriculture Wholesale Market Company Limited after Ms. Nguyen Thuy Bao Ngan is appointed as the Chief Acc</w:t>
            </w:r>
            <w:r>
              <w:rPr>
                <w:rFonts w:ascii="Arial" w:hAnsi="Arial"/>
                <w:sz w:val="20"/>
              </w:rPr>
              <w:t>ountant.</w:t>
            </w:r>
          </w:p>
        </w:tc>
      </w:tr>
      <w:tr w:rsidR="00BA79F0">
        <w:trPr>
          <w:trHeight w:val="2813"/>
        </w:trPr>
        <w:tc>
          <w:tcPr>
            <w:tcW w:w="4632" w:type="dxa"/>
            <w:tcBorders>
              <w:top w:val="single" w:sz="4" w:space="0" w:color="000000"/>
              <w:left w:val="single" w:sz="4" w:space="0" w:color="000000"/>
              <w:bottom w:val="single" w:sz="4" w:space="0" w:color="000000"/>
            </w:tcBorders>
            <w:shd w:val="clear" w:color="auto" w:fill="FFFFFF"/>
            <w:tcMar>
              <w:top w:w="0" w:type="dxa"/>
              <w:bottom w:w="0" w:type="dxa"/>
            </w:tcMar>
          </w:tcPr>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4. </w:t>
            </w:r>
            <w:r>
              <w:rPr>
                <w:rFonts w:ascii="Arial" w:hAnsi="Arial"/>
                <w:sz w:val="20"/>
              </w:rPr>
              <w:t xml:space="preserve">Appoint Ms. NGUYEN THUY BAO NGAN - the Deputy Chief Accountant of Hoc Mon Agriculture Wholesale Market Company Limited as the Chief Accountant of Hoc Mon Agriculture Wholesale Market Company Limited from July 01, 2024 until the end of the remaining period </w:t>
            </w:r>
            <w:r>
              <w:rPr>
                <w:rFonts w:ascii="Arial" w:hAnsi="Arial"/>
                <w:sz w:val="20"/>
              </w:rPr>
              <w:t>of the term of 2022 - 2027.</w:t>
            </w:r>
          </w:p>
        </w:tc>
        <w:tc>
          <w:tcPr>
            <w:tcW w:w="438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4. </w:t>
            </w:r>
            <w:r>
              <w:rPr>
                <w:rFonts w:ascii="Arial" w:hAnsi="Arial"/>
                <w:sz w:val="20"/>
              </w:rPr>
              <w:t>Appoint Ms. NGUYEN THUY BAO NGAN - the Deputy Chief Accountant of Hoc Mon Agriculture Wholesale Market Company Limited as the Chief Accountant of Hoc Mon Agriculture Wholesale Market Company Limited after Ms. Nguyen</w:t>
            </w:r>
            <w:r>
              <w:rPr>
                <w:rFonts w:ascii="Arial" w:hAnsi="Arial"/>
                <w:sz w:val="20"/>
              </w:rPr>
              <w:t xml:space="preserve"> Thuy Bao Ngan fully supplements the specialized degrees and certificates pursuant to the regulations.</w:t>
            </w:r>
          </w:p>
        </w:tc>
      </w:tr>
    </w:tbl>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remaining Articles of Resolution No. 10/2024/NQ-HDQT dated May 30, 2024 remain the same.</w:t>
      </w:r>
    </w:p>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2. </w:t>
      </w:r>
      <w:r>
        <w:rPr>
          <w:rFonts w:ascii="Arial" w:hAnsi="Arial"/>
          <w:sz w:val="20"/>
        </w:rPr>
        <w:t>This Resolution takes effect from the date of its signing.</w:t>
      </w:r>
    </w:p>
    <w:p w:rsidR="00BA79F0" w:rsidRDefault="006F7731" w:rsidP="006F773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3. </w:t>
      </w:r>
      <w:r>
        <w:rPr>
          <w:rFonts w:ascii="Arial" w:hAnsi="Arial"/>
          <w:sz w:val="20"/>
        </w:rPr>
        <w:t xml:space="preserve">The members of the Board of Directors, the Board of Management, the Chief Accountant, the Heads of professional departments, the Chair and the Manager of Hoc Mon Agriculture Wholesale </w:t>
      </w:r>
      <w:r>
        <w:rPr>
          <w:rFonts w:ascii="Arial" w:hAnsi="Arial"/>
          <w:sz w:val="20"/>
        </w:rPr>
        <w:t>Market Company Limited are responsible for the implementation of this Resolution./.</w:t>
      </w:r>
    </w:p>
    <w:sectPr w:rsidR="00BA79F0">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F0"/>
    <w:rsid w:val="006F7731"/>
    <w:rsid w:val="00BA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75511-2B8A-4D78-B49B-70D59124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pPr>
      <w:spacing w:line="221"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57"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b/>
      <w:bCs/>
      <w:sz w:val="17"/>
      <w:szCs w:val="17"/>
    </w:rPr>
  </w:style>
  <w:style w:type="paragraph" w:customStyle="1" w:styleId="Bodytext20">
    <w:name w:val="Body text (2)"/>
    <w:basedOn w:val="Normal"/>
    <w:link w:val="Bodytext2"/>
    <w:rPr>
      <w:rFonts w:ascii="Times New Roman" w:eastAsia="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iOJf9yn2nEr+jqxnMjwnZd+coQ==">CgMxLjA4AHIhMUFwS01JellTU0U1YWdiRkZYSmpkU1d0LTdrZ2EtOEJT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2024-07-02T04:28:00Z</dcterms:created>
  <dcterms:modified xsi:type="dcterms:W3CDTF">2024-07-03T11:03:00Z</dcterms:modified>
</cp:coreProperties>
</file>