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EC861"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2600C5">
        <w:rPr>
          <w:rFonts w:ascii="Arial" w:hAnsi="Arial"/>
          <w:b/>
          <w:color w:val="010000"/>
          <w:sz w:val="20"/>
        </w:rPr>
        <w:t>IVS: Annual General Mandate 2024</w:t>
      </w:r>
    </w:p>
    <w:p w14:paraId="58DA0455"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On June 24, 2024, </w:t>
      </w:r>
      <w:proofErr w:type="spellStart"/>
      <w:r w:rsidRPr="002600C5">
        <w:rPr>
          <w:rFonts w:ascii="Arial" w:hAnsi="Arial"/>
          <w:color w:val="010000"/>
          <w:sz w:val="20"/>
        </w:rPr>
        <w:t>Guotai</w:t>
      </w:r>
      <w:proofErr w:type="spellEnd"/>
      <w:r w:rsidRPr="002600C5">
        <w:rPr>
          <w:rFonts w:ascii="Arial" w:hAnsi="Arial"/>
          <w:color w:val="010000"/>
          <w:sz w:val="20"/>
        </w:rPr>
        <w:t xml:space="preserve"> </w:t>
      </w:r>
      <w:proofErr w:type="spellStart"/>
      <w:r w:rsidRPr="002600C5">
        <w:rPr>
          <w:rFonts w:ascii="Arial" w:hAnsi="Arial"/>
          <w:color w:val="010000"/>
          <w:sz w:val="20"/>
        </w:rPr>
        <w:t>Junan</w:t>
      </w:r>
      <w:proofErr w:type="spellEnd"/>
      <w:r w:rsidRPr="002600C5">
        <w:rPr>
          <w:rFonts w:ascii="Arial" w:hAnsi="Arial"/>
          <w:color w:val="010000"/>
          <w:sz w:val="20"/>
        </w:rPr>
        <w:t xml:space="preserve"> Securities (Vietnam) Corp. announced General Mandate No. 02/2024/NQ-DHDCD.GTJAVN as follows:</w:t>
      </w:r>
    </w:p>
    <w:p w14:paraId="3EE51B94" w14:textId="639E7AAC"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Article 1: Agree on the contents that have been approved at the General </w:t>
      </w:r>
      <w:r w:rsidR="002600C5" w:rsidRPr="002600C5">
        <w:rPr>
          <w:rFonts w:ascii="Arial" w:hAnsi="Arial"/>
          <w:color w:val="010000"/>
          <w:sz w:val="20"/>
        </w:rPr>
        <w:t>Meeting</w:t>
      </w:r>
      <w:r w:rsidRPr="002600C5">
        <w:rPr>
          <w:rFonts w:ascii="Arial" w:hAnsi="Arial"/>
          <w:color w:val="010000"/>
          <w:sz w:val="20"/>
        </w:rPr>
        <w:t>:</w:t>
      </w:r>
    </w:p>
    <w:p w14:paraId="765FC96A" w14:textId="77777777" w:rsidR="00AD2DF5" w:rsidRPr="002600C5" w:rsidRDefault="007F1EBA" w:rsidP="00BF5887">
      <w:pPr>
        <w:numPr>
          <w:ilvl w:val="0"/>
          <w:numId w:val="1"/>
        </w:numPr>
        <w:pBdr>
          <w:top w:val="nil"/>
          <w:left w:val="nil"/>
          <w:bottom w:val="nil"/>
          <w:right w:val="nil"/>
          <w:between w:val="nil"/>
        </w:pBdr>
        <w:tabs>
          <w:tab w:val="left" w:pos="432"/>
          <w:tab w:val="left" w:pos="1729"/>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Approve the Report of the Board of Directors in 2023. </w:t>
      </w:r>
    </w:p>
    <w:p w14:paraId="53BEE0BE" w14:textId="77777777" w:rsidR="00AD2DF5" w:rsidRPr="002600C5" w:rsidRDefault="007F1EBA" w:rsidP="00BF5887">
      <w:pPr>
        <w:numPr>
          <w:ilvl w:val="0"/>
          <w:numId w:val="1"/>
        </w:numPr>
        <w:pBdr>
          <w:top w:val="nil"/>
          <w:left w:val="nil"/>
          <w:bottom w:val="nil"/>
          <w:right w:val="nil"/>
          <w:between w:val="nil"/>
        </w:pBdr>
        <w:tabs>
          <w:tab w:val="left" w:pos="432"/>
          <w:tab w:val="left" w:pos="1729"/>
        </w:tabs>
        <w:spacing w:after="120" w:line="360" w:lineRule="auto"/>
        <w:jc w:val="both"/>
        <w:rPr>
          <w:rFonts w:ascii="Arial" w:eastAsia="Arial" w:hAnsi="Arial" w:cs="Arial"/>
          <w:color w:val="010000"/>
          <w:sz w:val="20"/>
          <w:szCs w:val="20"/>
        </w:rPr>
      </w:pPr>
      <w:r w:rsidRPr="002600C5">
        <w:rPr>
          <w:rFonts w:ascii="Arial" w:hAnsi="Arial"/>
          <w:color w:val="010000"/>
          <w:sz w:val="20"/>
        </w:rPr>
        <w:t>Approve the Report of the In</w:t>
      </w:r>
      <w:bookmarkStart w:id="0" w:name="_GoBack"/>
      <w:bookmarkEnd w:id="0"/>
      <w:r w:rsidRPr="002600C5">
        <w:rPr>
          <w:rFonts w:ascii="Arial" w:hAnsi="Arial"/>
          <w:color w:val="010000"/>
          <w:sz w:val="20"/>
        </w:rPr>
        <w:t>dependent Members of the Board of Directors in 2023.</w:t>
      </w:r>
    </w:p>
    <w:p w14:paraId="5CC0AEF7" w14:textId="77777777" w:rsidR="00AD2DF5" w:rsidRPr="002600C5" w:rsidRDefault="007F1EBA" w:rsidP="00BF5887">
      <w:pPr>
        <w:numPr>
          <w:ilvl w:val="0"/>
          <w:numId w:val="1"/>
        </w:numPr>
        <w:pBdr>
          <w:top w:val="nil"/>
          <w:left w:val="nil"/>
          <w:bottom w:val="nil"/>
          <w:right w:val="nil"/>
          <w:between w:val="nil"/>
        </w:pBdr>
        <w:tabs>
          <w:tab w:val="left" w:pos="432"/>
          <w:tab w:val="left" w:pos="1729"/>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Approve the Report of the Supervisory Board in 2023. </w:t>
      </w:r>
    </w:p>
    <w:p w14:paraId="43C0A352" w14:textId="237145A2" w:rsidR="00380987" w:rsidRPr="002600C5" w:rsidRDefault="007F1EBA" w:rsidP="00BF5887">
      <w:pPr>
        <w:numPr>
          <w:ilvl w:val="0"/>
          <w:numId w:val="1"/>
        </w:numPr>
        <w:pBdr>
          <w:top w:val="nil"/>
          <w:left w:val="nil"/>
          <w:bottom w:val="nil"/>
          <w:right w:val="nil"/>
          <w:between w:val="nil"/>
        </w:pBdr>
        <w:tabs>
          <w:tab w:val="left" w:pos="432"/>
          <w:tab w:val="left" w:pos="1729"/>
        </w:tabs>
        <w:spacing w:after="120" w:line="360" w:lineRule="auto"/>
        <w:jc w:val="both"/>
        <w:rPr>
          <w:rFonts w:ascii="Arial" w:eastAsia="Arial" w:hAnsi="Arial" w:cs="Arial"/>
          <w:color w:val="010000"/>
          <w:sz w:val="20"/>
          <w:szCs w:val="20"/>
        </w:rPr>
      </w:pPr>
      <w:r w:rsidRPr="002600C5">
        <w:rPr>
          <w:rFonts w:ascii="Arial" w:hAnsi="Arial"/>
          <w:color w:val="010000"/>
          <w:sz w:val="20"/>
        </w:rPr>
        <w:t>Approve the Report of the General Manager in 2023.</w:t>
      </w:r>
    </w:p>
    <w:p w14:paraId="031F8150" w14:textId="77777777" w:rsidR="00380987" w:rsidRPr="002600C5" w:rsidRDefault="00380987" w:rsidP="00BF5887">
      <w:pPr>
        <w:spacing w:after="120" w:line="360" w:lineRule="auto"/>
        <w:jc w:val="both"/>
        <w:rPr>
          <w:rFonts w:ascii="Arial" w:eastAsia="Times New Roman" w:hAnsi="Arial" w:cs="Arial"/>
          <w:bCs/>
          <w:color w:val="010000"/>
          <w:sz w:val="20"/>
        </w:rPr>
      </w:pPr>
      <w:r w:rsidRPr="002600C5">
        <w:rPr>
          <w:rFonts w:ascii="Arial" w:hAnsi="Arial"/>
          <w:color w:val="010000"/>
          <w:sz w:val="20"/>
        </w:rPr>
        <w:t>Results on business activities 2023</w:t>
      </w:r>
    </w:p>
    <w:p w14:paraId="6AB0986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Unit: VND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447"/>
        <w:gridCol w:w="3932"/>
        <w:gridCol w:w="1678"/>
        <w:gridCol w:w="1678"/>
        <w:gridCol w:w="1276"/>
      </w:tblGrid>
      <w:tr w:rsidR="00380987" w:rsidRPr="002600C5" w14:paraId="34661767" w14:textId="77777777" w:rsidTr="00BB3C4C">
        <w:tc>
          <w:tcPr>
            <w:tcW w:w="248" w:type="pct"/>
            <w:shd w:val="clear" w:color="auto" w:fill="auto"/>
            <w:vAlign w:val="center"/>
            <w:hideMark/>
          </w:tcPr>
          <w:p w14:paraId="13D3860F"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No.</w:t>
            </w:r>
          </w:p>
        </w:tc>
        <w:tc>
          <w:tcPr>
            <w:tcW w:w="2182" w:type="pct"/>
            <w:shd w:val="clear" w:color="auto" w:fill="auto"/>
            <w:vAlign w:val="center"/>
            <w:hideMark/>
          </w:tcPr>
          <w:p w14:paraId="34CAA16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Target</w:t>
            </w:r>
          </w:p>
        </w:tc>
        <w:tc>
          <w:tcPr>
            <w:tcW w:w="931" w:type="pct"/>
            <w:shd w:val="clear" w:color="auto" w:fill="auto"/>
            <w:vAlign w:val="center"/>
            <w:hideMark/>
          </w:tcPr>
          <w:p w14:paraId="5C9DB4F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2022</w:t>
            </w:r>
          </w:p>
        </w:tc>
        <w:tc>
          <w:tcPr>
            <w:tcW w:w="931" w:type="pct"/>
            <w:shd w:val="clear" w:color="auto" w:fill="auto"/>
            <w:vAlign w:val="center"/>
            <w:hideMark/>
          </w:tcPr>
          <w:p w14:paraId="29355B4D"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2023</w:t>
            </w:r>
          </w:p>
        </w:tc>
        <w:tc>
          <w:tcPr>
            <w:tcW w:w="708" w:type="pct"/>
            <w:shd w:val="clear" w:color="auto" w:fill="auto"/>
            <w:vAlign w:val="center"/>
            <w:hideMark/>
          </w:tcPr>
          <w:p w14:paraId="7EFC697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Difference (%)</w:t>
            </w:r>
          </w:p>
        </w:tc>
      </w:tr>
      <w:tr w:rsidR="00380987" w:rsidRPr="002600C5" w14:paraId="05D29BFE" w14:textId="77777777" w:rsidTr="00BB3C4C">
        <w:tc>
          <w:tcPr>
            <w:tcW w:w="248" w:type="pct"/>
            <w:shd w:val="clear" w:color="auto" w:fill="auto"/>
            <w:vAlign w:val="center"/>
            <w:hideMark/>
          </w:tcPr>
          <w:p w14:paraId="4B9C8DE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w:t>
            </w:r>
          </w:p>
        </w:tc>
        <w:tc>
          <w:tcPr>
            <w:tcW w:w="2182" w:type="pct"/>
            <w:shd w:val="clear" w:color="auto" w:fill="auto"/>
            <w:vAlign w:val="center"/>
            <w:hideMark/>
          </w:tcPr>
          <w:p w14:paraId="4FFDB03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Total assets</w:t>
            </w:r>
          </w:p>
        </w:tc>
        <w:tc>
          <w:tcPr>
            <w:tcW w:w="931" w:type="pct"/>
            <w:shd w:val="clear" w:color="auto" w:fill="auto"/>
            <w:vAlign w:val="center"/>
            <w:hideMark/>
          </w:tcPr>
          <w:p w14:paraId="525CFB4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811,169,005,919</w:t>
            </w:r>
          </w:p>
        </w:tc>
        <w:tc>
          <w:tcPr>
            <w:tcW w:w="931" w:type="pct"/>
            <w:shd w:val="clear" w:color="auto" w:fill="auto"/>
            <w:vAlign w:val="center"/>
            <w:hideMark/>
          </w:tcPr>
          <w:p w14:paraId="5420A47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765,736,875,087</w:t>
            </w:r>
          </w:p>
        </w:tc>
        <w:tc>
          <w:tcPr>
            <w:tcW w:w="708" w:type="pct"/>
            <w:shd w:val="clear" w:color="auto" w:fill="auto"/>
            <w:vAlign w:val="center"/>
            <w:hideMark/>
          </w:tcPr>
          <w:p w14:paraId="035242A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-5.6</w:t>
            </w:r>
          </w:p>
        </w:tc>
      </w:tr>
      <w:tr w:rsidR="00380987" w:rsidRPr="002600C5" w14:paraId="4F220BD5" w14:textId="77777777" w:rsidTr="00BB3C4C">
        <w:tc>
          <w:tcPr>
            <w:tcW w:w="248" w:type="pct"/>
            <w:shd w:val="clear" w:color="auto" w:fill="auto"/>
            <w:vAlign w:val="center"/>
            <w:hideMark/>
          </w:tcPr>
          <w:p w14:paraId="7BB704A9"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w:t>
            </w:r>
          </w:p>
        </w:tc>
        <w:tc>
          <w:tcPr>
            <w:tcW w:w="2182" w:type="pct"/>
            <w:shd w:val="clear" w:color="auto" w:fill="auto"/>
            <w:vAlign w:val="center"/>
            <w:hideMark/>
          </w:tcPr>
          <w:p w14:paraId="373AD0BB"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Total revenue</w:t>
            </w:r>
          </w:p>
        </w:tc>
        <w:tc>
          <w:tcPr>
            <w:tcW w:w="931" w:type="pct"/>
            <w:shd w:val="clear" w:color="auto" w:fill="auto"/>
            <w:vAlign w:val="center"/>
            <w:hideMark/>
          </w:tcPr>
          <w:p w14:paraId="66665E89"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87,585,897,914</w:t>
            </w:r>
          </w:p>
        </w:tc>
        <w:tc>
          <w:tcPr>
            <w:tcW w:w="931" w:type="pct"/>
            <w:shd w:val="clear" w:color="auto" w:fill="auto"/>
            <w:vAlign w:val="center"/>
            <w:hideMark/>
          </w:tcPr>
          <w:p w14:paraId="0045AE5A"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80,540,881,387</w:t>
            </w:r>
          </w:p>
        </w:tc>
        <w:tc>
          <w:tcPr>
            <w:tcW w:w="708" w:type="pct"/>
            <w:shd w:val="clear" w:color="auto" w:fill="auto"/>
            <w:vAlign w:val="center"/>
            <w:hideMark/>
          </w:tcPr>
          <w:p w14:paraId="0C3E5A7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-8.04</w:t>
            </w:r>
          </w:p>
        </w:tc>
      </w:tr>
      <w:tr w:rsidR="00380987" w:rsidRPr="002600C5" w14:paraId="0231D7ED" w14:textId="77777777" w:rsidTr="00BB3C4C">
        <w:tc>
          <w:tcPr>
            <w:tcW w:w="248" w:type="pct"/>
            <w:shd w:val="clear" w:color="auto" w:fill="auto"/>
            <w:vAlign w:val="center"/>
            <w:hideMark/>
          </w:tcPr>
          <w:p w14:paraId="682CC8DA"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2.1</w:t>
            </w:r>
          </w:p>
        </w:tc>
        <w:tc>
          <w:tcPr>
            <w:tcW w:w="2182" w:type="pct"/>
            <w:shd w:val="clear" w:color="auto" w:fill="auto"/>
            <w:vAlign w:val="center"/>
            <w:hideMark/>
          </w:tcPr>
          <w:p w14:paraId="192245FD"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Revenue from operations</w:t>
            </w:r>
          </w:p>
        </w:tc>
        <w:tc>
          <w:tcPr>
            <w:tcW w:w="931" w:type="pct"/>
            <w:shd w:val="clear" w:color="auto" w:fill="auto"/>
            <w:vAlign w:val="center"/>
            <w:hideMark/>
          </w:tcPr>
          <w:p w14:paraId="52E3B8E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72,407,842,830</w:t>
            </w:r>
          </w:p>
        </w:tc>
        <w:tc>
          <w:tcPr>
            <w:tcW w:w="931" w:type="pct"/>
            <w:shd w:val="clear" w:color="auto" w:fill="auto"/>
            <w:vAlign w:val="center"/>
            <w:hideMark/>
          </w:tcPr>
          <w:p w14:paraId="05384B89"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55,802,409,848</w:t>
            </w:r>
          </w:p>
        </w:tc>
        <w:tc>
          <w:tcPr>
            <w:tcW w:w="708" w:type="pct"/>
            <w:shd w:val="clear" w:color="auto" w:fill="auto"/>
            <w:vAlign w:val="center"/>
            <w:hideMark/>
          </w:tcPr>
          <w:p w14:paraId="5BB6784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-22.93</w:t>
            </w:r>
          </w:p>
        </w:tc>
      </w:tr>
      <w:tr w:rsidR="00380987" w:rsidRPr="002600C5" w14:paraId="3B0E43D3" w14:textId="77777777" w:rsidTr="00BB3C4C">
        <w:tc>
          <w:tcPr>
            <w:tcW w:w="248" w:type="pct"/>
            <w:shd w:val="clear" w:color="auto" w:fill="auto"/>
            <w:vAlign w:val="center"/>
            <w:hideMark/>
          </w:tcPr>
          <w:p w14:paraId="4D354A2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2.2</w:t>
            </w:r>
          </w:p>
        </w:tc>
        <w:tc>
          <w:tcPr>
            <w:tcW w:w="2182" w:type="pct"/>
            <w:shd w:val="clear" w:color="auto" w:fill="auto"/>
            <w:vAlign w:val="center"/>
            <w:hideMark/>
          </w:tcPr>
          <w:p w14:paraId="106BB19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Revenue from financial activities</w:t>
            </w:r>
          </w:p>
        </w:tc>
        <w:tc>
          <w:tcPr>
            <w:tcW w:w="931" w:type="pct"/>
            <w:shd w:val="clear" w:color="auto" w:fill="auto"/>
            <w:vAlign w:val="center"/>
            <w:hideMark/>
          </w:tcPr>
          <w:p w14:paraId="0E87AC8B"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15,178,055,084</w:t>
            </w:r>
          </w:p>
        </w:tc>
        <w:tc>
          <w:tcPr>
            <w:tcW w:w="931" w:type="pct"/>
            <w:shd w:val="clear" w:color="auto" w:fill="auto"/>
            <w:vAlign w:val="center"/>
            <w:hideMark/>
          </w:tcPr>
          <w:p w14:paraId="05F3121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24,731,173,355</w:t>
            </w:r>
          </w:p>
        </w:tc>
        <w:tc>
          <w:tcPr>
            <w:tcW w:w="708" w:type="pct"/>
            <w:shd w:val="clear" w:color="auto" w:fill="auto"/>
            <w:vAlign w:val="center"/>
            <w:hideMark/>
          </w:tcPr>
          <w:p w14:paraId="5908A0D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62.94</w:t>
            </w:r>
          </w:p>
        </w:tc>
      </w:tr>
      <w:tr w:rsidR="00380987" w:rsidRPr="002600C5" w14:paraId="0093D1AC" w14:textId="77777777" w:rsidTr="00BB3C4C">
        <w:tc>
          <w:tcPr>
            <w:tcW w:w="248" w:type="pct"/>
            <w:shd w:val="clear" w:color="auto" w:fill="auto"/>
            <w:vAlign w:val="center"/>
            <w:hideMark/>
          </w:tcPr>
          <w:p w14:paraId="2D4CBD9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2.3</w:t>
            </w:r>
          </w:p>
        </w:tc>
        <w:tc>
          <w:tcPr>
            <w:tcW w:w="2182" w:type="pct"/>
            <w:shd w:val="clear" w:color="auto" w:fill="auto"/>
            <w:vAlign w:val="center"/>
            <w:hideMark/>
          </w:tcPr>
          <w:p w14:paraId="7411E55A"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Other incomes</w:t>
            </w:r>
          </w:p>
        </w:tc>
        <w:tc>
          <w:tcPr>
            <w:tcW w:w="931" w:type="pct"/>
            <w:shd w:val="clear" w:color="auto" w:fill="auto"/>
            <w:vAlign w:val="center"/>
            <w:hideMark/>
          </w:tcPr>
          <w:p w14:paraId="6D98A0EF"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0</w:t>
            </w:r>
          </w:p>
        </w:tc>
        <w:tc>
          <w:tcPr>
            <w:tcW w:w="931" w:type="pct"/>
            <w:shd w:val="clear" w:color="auto" w:fill="auto"/>
            <w:vAlign w:val="center"/>
            <w:hideMark/>
          </w:tcPr>
          <w:p w14:paraId="1362D8C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7,298,184</w:t>
            </w:r>
          </w:p>
        </w:tc>
        <w:tc>
          <w:tcPr>
            <w:tcW w:w="708" w:type="pct"/>
            <w:shd w:val="clear" w:color="auto" w:fill="auto"/>
            <w:vAlign w:val="center"/>
            <w:hideMark/>
          </w:tcPr>
          <w:p w14:paraId="5222153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100</w:t>
            </w:r>
          </w:p>
        </w:tc>
      </w:tr>
      <w:tr w:rsidR="00380987" w:rsidRPr="002600C5" w14:paraId="2D2CE726" w14:textId="77777777" w:rsidTr="00BB3C4C">
        <w:tc>
          <w:tcPr>
            <w:tcW w:w="248" w:type="pct"/>
            <w:shd w:val="clear" w:color="auto" w:fill="auto"/>
            <w:vAlign w:val="center"/>
            <w:hideMark/>
          </w:tcPr>
          <w:p w14:paraId="41DF50E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w:t>
            </w:r>
          </w:p>
        </w:tc>
        <w:tc>
          <w:tcPr>
            <w:tcW w:w="2182" w:type="pct"/>
            <w:shd w:val="clear" w:color="auto" w:fill="auto"/>
            <w:vAlign w:val="center"/>
            <w:hideMark/>
          </w:tcPr>
          <w:p w14:paraId="2F30A31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Total expenses</w:t>
            </w:r>
          </w:p>
        </w:tc>
        <w:tc>
          <w:tcPr>
            <w:tcW w:w="931" w:type="pct"/>
            <w:shd w:val="clear" w:color="auto" w:fill="auto"/>
            <w:vAlign w:val="center"/>
            <w:hideMark/>
          </w:tcPr>
          <w:p w14:paraId="77EC71A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65,130,219,443</w:t>
            </w:r>
          </w:p>
        </w:tc>
        <w:tc>
          <w:tcPr>
            <w:tcW w:w="931" w:type="pct"/>
            <w:shd w:val="clear" w:color="auto" w:fill="auto"/>
            <w:vAlign w:val="center"/>
            <w:hideMark/>
          </w:tcPr>
          <w:p w14:paraId="44D01F0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47,396,015,408</w:t>
            </w:r>
          </w:p>
        </w:tc>
        <w:tc>
          <w:tcPr>
            <w:tcW w:w="708" w:type="pct"/>
            <w:shd w:val="clear" w:color="auto" w:fill="auto"/>
            <w:vAlign w:val="center"/>
            <w:hideMark/>
          </w:tcPr>
          <w:p w14:paraId="7F424A64"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-27.23</w:t>
            </w:r>
          </w:p>
        </w:tc>
      </w:tr>
      <w:tr w:rsidR="00380987" w:rsidRPr="002600C5" w14:paraId="61CA1B1A" w14:textId="77777777" w:rsidTr="00BB3C4C">
        <w:tc>
          <w:tcPr>
            <w:tcW w:w="248" w:type="pct"/>
            <w:shd w:val="clear" w:color="auto" w:fill="auto"/>
            <w:vAlign w:val="center"/>
            <w:hideMark/>
          </w:tcPr>
          <w:p w14:paraId="2EAC6A5B"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3.1</w:t>
            </w:r>
          </w:p>
        </w:tc>
        <w:tc>
          <w:tcPr>
            <w:tcW w:w="2182" w:type="pct"/>
            <w:shd w:val="clear" w:color="auto" w:fill="auto"/>
            <w:vAlign w:val="center"/>
            <w:hideMark/>
          </w:tcPr>
          <w:p w14:paraId="2778FED3"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Operating expense</w:t>
            </w:r>
          </w:p>
        </w:tc>
        <w:tc>
          <w:tcPr>
            <w:tcW w:w="931" w:type="pct"/>
            <w:shd w:val="clear" w:color="auto" w:fill="auto"/>
            <w:vAlign w:val="center"/>
            <w:hideMark/>
          </w:tcPr>
          <w:p w14:paraId="67D4AF5B"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32,618,325,703</w:t>
            </w:r>
          </w:p>
        </w:tc>
        <w:tc>
          <w:tcPr>
            <w:tcW w:w="931" w:type="pct"/>
            <w:shd w:val="clear" w:color="auto" w:fill="auto"/>
            <w:vAlign w:val="center"/>
            <w:hideMark/>
          </w:tcPr>
          <w:p w14:paraId="6558139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16,162,229,913</w:t>
            </w:r>
          </w:p>
        </w:tc>
        <w:tc>
          <w:tcPr>
            <w:tcW w:w="708" w:type="pct"/>
            <w:shd w:val="clear" w:color="auto" w:fill="auto"/>
            <w:vAlign w:val="center"/>
            <w:hideMark/>
          </w:tcPr>
          <w:p w14:paraId="7EF395E3"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-50.45</w:t>
            </w:r>
          </w:p>
        </w:tc>
      </w:tr>
      <w:tr w:rsidR="00380987" w:rsidRPr="002600C5" w14:paraId="136155FB" w14:textId="77777777" w:rsidTr="00BB3C4C">
        <w:tc>
          <w:tcPr>
            <w:tcW w:w="248" w:type="pct"/>
            <w:shd w:val="clear" w:color="auto" w:fill="auto"/>
            <w:vAlign w:val="center"/>
            <w:hideMark/>
          </w:tcPr>
          <w:p w14:paraId="217E952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3.2</w:t>
            </w:r>
          </w:p>
        </w:tc>
        <w:tc>
          <w:tcPr>
            <w:tcW w:w="2182" w:type="pct"/>
            <w:shd w:val="clear" w:color="auto" w:fill="auto"/>
            <w:vAlign w:val="center"/>
            <w:hideMark/>
          </w:tcPr>
          <w:p w14:paraId="102DCC4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Financial expenses</w:t>
            </w:r>
          </w:p>
        </w:tc>
        <w:tc>
          <w:tcPr>
            <w:tcW w:w="931" w:type="pct"/>
            <w:shd w:val="clear" w:color="auto" w:fill="auto"/>
            <w:vAlign w:val="center"/>
            <w:hideMark/>
          </w:tcPr>
          <w:p w14:paraId="48033722"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1,334,926,271</w:t>
            </w:r>
          </w:p>
        </w:tc>
        <w:tc>
          <w:tcPr>
            <w:tcW w:w="931" w:type="pct"/>
            <w:shd w:val="clear" w:color="auto" w:fill="auto"/>
            <w:vAlign w:val="center"/>
            <w:hideMark/>
          </w:tcPr>
          <w:p w14:paraId="3E66DDA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1,395,109,862</w:t>
            </w:r>
          </w:p>
        </w:tc>
        <w:tc>
          <w:tcPr>
            <w:tcW w:w="708" w:type="pct"/>
            <w:shd w:val="clear" w:color="auto" w:fill="auto"/>
            <w:vAlign w:val="center"/>
            <w:hideMark/>
          </w:tcPr>
          <w:p w14:paraId="0B533D3F"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4.51</w:t>
            </w:r>
          </w:p>
        </w:tc>
      </w:tr>
      <w:tr w:rsidR="00380987" w:rsidRPr="002600C5" w14:paraId="2518E1FC" w14:textId="77777777" w:rsidTr="00BB3C4C">
        <w:tc>
          <w:tcPr>
            <w:tcW w:w="248" w:type="pct"/>
            <w:shd w:val="clear" w:color="auto" w:fill="auto"/>
            <w:vAlign w:val="center"/>
            <w:hideMark/>
          </w:tcPr>
          <w:p w14:paraId="182C4B9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3.3</w:t>
            </w:r>
          </w:p>
        </w:tc>
        <w:tc>
          <w:tcPr>
            <w:tcW w:w="2182" w:type="pct"/>
            <w:shd w:val="clear" w:color="auto" w:fill="auto"/>
            <w:vAlign w:val="center"/>
            <w:hideMark/>
          </w:tcPr>
          <w:p w14:paraId="765C8551"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Company management expenses</w:t>
            </w:r>
          </w:p>
        </w:tc>
        <w:tc>
          <w:tcPr>
            <w:tcW w:w="931" w:type="pct"/>
            <w:shd w:val="clear" w:color="auto" w:fill="auto"/>
            <w:vAlign w:val="center"/>
            <w:hideMark/>
          </w:tcPr>
          <w:p w14:paraId="56736DB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31,176,967,469</w:t>
            </w:r>
          </w:p>
        </w:tc>
        <w:tc>
          <w:tcPr>
            <w:tcW w:w="931" w:type="pct"/>
            <w:shd w:val="clear" w:color="auto" w:fill="auto"/>
            <w:vAlign w:val="center"/>
            <w:hideMark/>
          </w:tcPr>
          <w:p w14:paraId="2545A223"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29,838,675,633</w:t>
            </w:r>
          </w:p>
        </w:tc>
        <w:tc>
          <w:tcPr>
            <w:tcW w:w="708" w:type="pct"/>
            <w:shd w:val="clear" w:color="auto" w:fill="auto"/>
            <w:vAlign w:val="center"/>
            <w:hideMark/>
          </w:tcPr>
          <w:p w14:paraId="7B69CE3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-4.29</w:t>
            </w:r>
          </w:p>
        </w:tc>
      </w:tr>
      <w:tr w:rsidR="00380987" w:rsidRPr="002600C5" w14:paraId="442E8C41" w14:textId="77777777" w:rsidTr="00BB3C4C">
        <w:tc>
          <w:tcPr>
            <w:tcW w:w="248" w:type="pct"/>
            <w:shd w:val="clear" w:color="auto" w:fill="auto"/>
            <w:vAlign w:val="center"/>
            <w:hideMark/>
          </w:tcPr>
          <w:p w14:paraId="46A23778"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w:t>
            </w:r>
          </w:p>
        </w:tc>
        <w:tc>
          <w:tcPr>
            <w:tcW w:w="2182" w:type="pct"/>
            <w:shd w:val="clear" w:color="auto" w:fill="auto"/>
            <w:vAlign w:val="center"/>
            <w:hideMark/>
          </w:tcPr>
          <w:p w14:paraId="5836D5E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Other expenses</w:t>
            </w:r>
          </w:p>
        </w:tc>
        <w:tc>
          <w:tcPr>
            <w:tcW w:w="931" w:type="pct"/>
            <w:shd w:val="clear" w:color="auto" w:fill="auto"/>
            <w:vAlign w:val="center"/>
            <w:hideMark/>
          </w:tcPr>
          <w:p w14:paraId="4AB8DA8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0</w:t>
            </w:r>
          </w:p>
        </w:tc>
        <w:tc>
          <w:tcPr>
            <w:tcW w:w="931" w:type="pct"/>
            <w:shd w:val="clear" w:color="auto" w:fill="auto"/>
            <w:vAlign w:val="center"/>
            <w:hideMark/>
          </w:tcPr>
          <w:p w14:paraId="30A5590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0</w:t>
            </w:r>
          </w:p>
        </w:tc>
        <w:tc>
          <w:tcPr>
            <w:tcW w:w="708" w:type="pct"/>
            <w:shd w:val="clear" w:color="auto" w:fill="auto"/>
            <w:vAlign w:val="center"/>
            <w:hideMark/>
          </w:tcPr>
          <w:p w14:paraId="5255E492"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0</w:t>
            </w:r>
          </w:p>
        </w:tc>
      </w:tr>
      <w:tr w:rsidR="00380987" w:rsidRPr="002600C5" w14:paraId="5B8486D0" w14:textId="77777777" w:rsidTr="00BB3C4C">
        <w:tc>
          <w:tcPr>
            <w:tcW w:w="248" w:type="pct"/>
            <w:shd w:val="clear" w:color="auto" w:fill="auto"/>
            <w:vAlign w:val="center"/>
            <w:hideMark/>
          </w:tcPr>
          <w:p w14:paraId="48C783F0"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w:t>
            </w:r>
          </w:p>
        </w:tc>
        <w:tc>
          <w:tcPr>
            <w:tcW w:w="2182" w:type="pct"/>
            <w:shd w:val="clear" w:color="auto" w:fill="auto"/>
            <w:vAlign w:val="center"/>
            <w:hideMark/>
          </w:tcPr>
          <w:p w14:paraId="291D5E5D"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Activities results</w:t>
            </w:r>
          </w:p>
        </w:tc>
        <w:tc>
          <w:tcPr>
            <w:tcW w:w="931" w:type="pct"/>
            <w:shd w:val="clear" w:color="auto" w:fill="auto"/>
            <w:vAlign w:val="center"/>
            <w:hideMark/>
          </w:tcPr>
          <w:p w14:paraId="66B9D6E5"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22,455,678,471</w:t>
            </w:r>
          </w:p>
        </w:tc>
        <w:tc>
          <w:tcPr>
            <w:tcW w:w="931" w:type="pct"/>
            <w:shd w:val="clear" w:color="auto" w:fill="auto"/>
            <w:vAlign w:val="center"/>
            <w:hideMark/>
          </w:tcPr>
          <w:p w14:paraId="0276097A"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33,144,865,979</w:t>
            </w:r>
          </w:p>
        </w:tc>
        <w:tc>
          <w:tcPr>
            <w:tcW w:w="708" w:type="pct"/>
            <w:shd w:val="clear" w:color="auto" w:fill="auto"/>
            <w:vAlign w:val="center"/>
            <w:hideMark/>
          </w:tcPr>
          <w:p w14:paraId="05565195"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47.6</w:t>
            </w:r>
          </w:p>
        </w:tc>
      </w:tr>
      <w:tr w:rsidR="00380987" w:rsidRPr="002600C5" w14:paraId="2ED2E411" w14:textId="77777777" w:rsidTr="00BB3C4C">
        <w:tc>
          <w:tcPr>
            <w:tcW w:w="248" w:type="pct"/>
            <w:shd w:val="clear" w:color="auto" w:fill="auto"/>
            <w:vAlign w:val="center"/>
            <w:hideMark/>
          </w:tcPr>
          <w:p w14:paraId="0634C78D"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6</w:t>
            </w:r>
          </w:p>
        </w:tc>
        <w:tc>
          <w:tcPr>
            <w:tcW w:w="2182" w:type="pct"/>
            <w:shd w:val="clear" w:color="auto" w:fill="auto"/>
            <w:vAlign w:val="center"/>
            <w:hideMark/>
          </w:tcPr>
          <w:p w14:paraId="31D8294A"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Profit before tax</w:t>
            </w:r>
          </w:p>
        </w:tc>
        <w:tc>
          <w:tcPr>
            <w:tcW w:w="931" w:type="pct"/>
            <w:shd w:val="clear" w:color="auto" w:fill="auto"/>
            <w:vAlign w:val="center"/>
            <w:hideMark/>
          </w:tcPr>
          <w:p w14:paraId="4CB4D725"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22,455,678,471</w:t>
            </w:r>
          </w:p>
        </w:tc>
        <w:tc>
          <w:tcPr>
            <w:tcW w:w="931" w:type="pct"/>
            <w:shd w:val="clear" w:color="auto" w:fill="auto"/>
            <w:vAlign w:val="center"/>
            <w:hideMark/>
          </w:tcPr>
          <w:p w14:paraId="50AE896C"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33,144,865,979</w:t>
            </w:r>
          </w:p>
        </w:tc>
        <w:tc>
          <w:tcPr>
            <w:tcW w:w="708" w:type="pct"/>
            <w:shd w:val="clear" w:color="auto" w:fill="auto"/>
            <w:vAlign w:val="center"/>
            <w:hideMark/>
          </w:tcPr>
          <w:p w14:paraId="52DACC0D"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47.6</w:t>
            </w:r>
          </w:p>
        </w:tc>
      </w:tr>
      <w:tr w:rsidR="00380987" w:rsidRPr="002600C5" w14:paraId="58A0053F" w14:textId="77777777" w:rsidTr="00BB3C4C">
        <w:tc>
          <w:tcPr>
            <w:tcW w:w="248" w:type="pct"/>
            <w:shd w:val="clear" w:color="auto" w:fill="auto"/>
            <w:vAlign w:val="center"/>
            <w:hideMark/>
          </w:tcPr>
          <w:p w14:paraId="6B8435B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7</w:t>
            </w:r>
          </w:p>
        </w:tc>
        <w:tc>
          <w:tcPr>
            <w:tcW w:w="2182" w:type="pct"/>
            <w:shd w:val="clear" w:color="auto" w:fill="auto"/>
            <w:vAlign w:val="center"/>
            <w:hideMark/>
          </w:tcPr>
          <w:p w14:paraId="4A0EA47F"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Corporate income tax expenses</w:t>
            </w:r>
          </w:p>
        </w:tc>
        <w:tc>
          <w:tcPr>
            <w:tcW w:w="931" w:type="pct"/>
            <w:shd w:val="clear" w:color="auto" w:fill="auto"/>
            <w:vAlign w:val="center"/>
            <w:hideMark/>
          </w:tcPr>
          <w:p w14:paraId="2EC97A53"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5,210,773,702</w:t>
            </w:r>
          </w:p>
        </w:tc>
        <w:tc>
          <w:tcPr>
            <w:tcW w:w="931" w:type="pct"/>
            <w:shd w:val="clear" w:color="auto" w:fill="auto"/>
            <w:vAlign w:val="center"/>
            <w:hideMark/>
          </w:tcPr>
          <w:p w14:paraId="026681FF"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6,131,037,917</w:t>
            </w:r>
          </w:p>
        </w:tc>
        <w:tc>
          <w:tcPr>
            <w:tcW w:w="708" w:type="pct"/>
            <w:shd w:val="clear" w:color="auto" w:fill="auto"/>
            <w:vAlign w:val="center"/>
            <w:hideMark/>
          </w:tcPr>
          <w:p w14:paraId="3195BDD3"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17.66</w:t>
            </w:r>
          </w:p>
        </w:tc>
      </w:tr>
      <w:tr w:rsidR="00380987" w:rsidRPr="002600C5" w14:paraId="4E35EF99" w14:textId="77777777" w:rsidTr="00BB3C4C">
        <w:tc>
          <w:tcPr>
            <w:tcW w:w="248" w:type="pct"/>
            <w:shd w:val="clear" w:color="auto" w:fill="auto"/>
            <w:vAlign w:val="center"/>
            <w:hideMark/>
          </w:tcPr>
          <w:p w14:paraId="0DF61835"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8</w:t>
            </w:r>
          </w:p>
        </w:tc>
        <w:tc>
          <w:tcPr>
            <w:tcW w:w="2182" w:type="pct"/>
            <w:shd w:val="clear" w:color="auto" w:fill="auto"/>
            <w:vAlign w:val="center"/>
            <w:hideMark/>
          </w:tcPr>
          <w:p w14:paraId="350B6652"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Profit after tax</w:t>
            </w:r>
          </w:p>
        </w:tc>
        <w:tc>
          <w:tcPr>
            <w:tcW w:w="931" w:type="pct"/>
            <w:shd w:val="clear" w:color="auto" w:fill="auto"/>
            <w:vAlign w:val="center"/>
            <w:hideMark/>
          </w:tcPr>
          <w:p w14:paraId="1161330E"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17,244,904,769</w:t>
            </w:r>
          </w:p>
        </w:tc>
        <w:tc>
          <w:tcPr>
            <w:tcW w:w="931" w:type="pct"/>
            <w:shd w:val="clear" w:color="auto" w:fill="auto"/>
            <w:vAlign w:val="center"/>
            <w:hideMark/>
          </w:tcPr>
          <w:p w14:paraId="58F05CB4"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27,013,828,062</w:t>
            </w:r>
          </w:p>
        </w:tc>
        <w:tc>
          <w:tcPr>
            <w:tcW w:w="708" w:type="pct"/>
            <w:shd w:val="clear" w:color="auto" w:fill="auto"/>
            <w:vAlign w:val="center"/>
            <w:hideMark/>
          </w:tcPr>
          <w:p w14:paraId="18213D3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56.65</w:t>
            </w:r>
          </w:p>
        </w:tc>
      </w:tr>
      <w:tr w:rsidR="00380987" w:rsidRPr="002600C5" w14:paraId="3D065579" w14:textId="77777777" w:rsidTr="00BB3C4C">
        <w:tc>
          <w:tcPr>
            <w:tcW w:w="248" w:type="pct"/>
            <w:shd w:val="clear" w:color="auto" w:fill="auto"/>
            <w:vAlign w:val="center"/>
            <w:hideMark/>
          </w:tcPr>
          <w:p w14:paraId="0635962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9</w:t>
            </w:r>
          </w:p>
        </w:tc>
        <w:tc>
          <w:tcPr>
            <w:tcW w:w="2182" w:type="pct"/>
            <w:shd w:val="clear" w:color="auto" w:fill="auto"/>
            <w:vAlign w:val="center"/>
            <w:hideMark/>
          </w:tcPr>
          <w:p w14:paraId="50CE1A47"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 xml:space="preserve">Net revenue per common share </w:t>
            </w:r>
          </w:p>
        </w:tc>
        <w:tc>
          <w:tcPr>
            <w:tcW w:w="931" w:type="pct"/>
            <w:shd w:val="clear" w:color="auto" w:fill="auto"/>
            <w:vAlign w:val="center"/>
            <w:hideMark/>
          </w:tcPr>
          <w:p w14:paraId="0DD2F3E8"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248.66</w:t>
            </w:r>
          </w:p>
        </w:tc>
        <w:tc>
          <w:tcPr>
            <w:tcW w:w="931" w:type="pct"/>
            <w:shd w:val="clear" w:color="auto" w:fill="auto"/>
            <w:vAlign w:val="center"/>
            <w:hideMark/>
          </w:tcPr>
          <w:p w14:paraId="70E3C42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389.53</w:t>
            </w:r>
          </w:p>
        </w:tc>
        <w:tc>
          <w:tcPr>
            <w:tcW w:w="708" w:type="pct"/>
            <w:shd w:val="clear" w:color="auto" w:fill="auto"/>
            <w:vAlign w:val="center"/>
            <w:hideMark/>
          </w:tcPr>
          <w:p w14:paraId="6CE8E0D6" w14:textId="77777777"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56.65</w:t>
            </w:r>
          </w:p>
        </w:tc>
      </w:tr>
    </w:tbl>
    <w:p w14:paraId="3081EAF5" w14:textId="4B892F71" w:rsidR="00380987" w:rsidRPr="002600C5" w:rsidRDefault="00380987" w:rsidP="00BF5887">
      <w:pPr>
        <w:spacing w:after="120" w:line="360" w:lineRule="auto"/>
        <w:jc w:val="both"/>
        <w:rPr>
          <w:rFonts w:ascii="Arial" w:eastAsia="Times New Roman" w:hAnsi="Arial" w:cs="Arial"/>
          <w:color w:val="010000"/>
          <w:sz w:val="20"/>
        </w:rPr>
      </w:pPr>
      <w:r w:rsidRPr="002600C5">
        <w:rPr>
          <w:rFonts w:ascii="Arial" w:hAnsi="Arial"/>
          <w:color w:val="010000"/>
          <w:sz w:val="20"/>
        </w:rPr>
        <w:t> </w:t>
      </w:r>
    </w:p>
    <w:p w14:paraId="4AC3A314" w14:textId="77777777" w:rsidR="00AD2DF5" w:rsidRPr="002600C5" w:rsidRDefault="007F1EBA" w:rsidP="00BF5887">
      <w:pPr>
        <w:numPr>
          <w:ilvl w:val="0"/>
          <w:numId w:val="1"/>
        </w:numPr>
        <w:pBdr>
          <w:top w:val="nil"/>
          <w:left w:val="nil"/>
          <w:bottom w:val="nil"/>
          <w:right w:val="nil"/>
          <w:between w:val="nil"/>
        </w:pBdr>
        <w:tabs>
          <w:tab w:val="left" w:pos="432"/>
          <w:tab w:val="left" w:pos="1729"/>
        </w:tabs>
        <w:spacing w:after="120" w:line="360" w:lineRule="auto"/>
        <w:jc w:val="both"/>
        <w:rPr>
          <w:rFonts w:ascii="Arial" w:eastAsia="Arial" w:hAnsi="Arial" w:cs="Arial"/>
          <w:color w:val="010000"/>
          <w:sz w:val="20"/>
          <w:szCs w:val="20"/>
        </w:rPr>
      </w:pPr>
      <w:r w:rsidRPr="002600C5">
        <w:rPr>
          <w:rFonts w:ascii="Arial" w:hAnsi="Arial"/>
          <w:color w:val="010000"/>
          <w:sz w:val="20"/>
        </w:rPr>
        <w:t>Approve the Audited Financial Statements 2023 and the profit distribution plan 2023.</w:t>
      </w:r>
    </w:p>
    <w:p w14:paraId="4E54175F" w14:textId="77777777" w:rsidR="00AD2DF5" w:rsidRPr="002600C5" w:rsidRDefault="007F1EBA" w:rsidP="00BF5887">
      <w:pPr>
        <w:keepNext/>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600C5">
        <w:rPr>
          <w:rFonts w:ascii="Arial" w:hAnsi="Arial"/>
          <w:color w:val="010000"/>
          <w:sz w:val="20"/>
        </w:rPr>
        <w:lastRenderedPageBreak/>
        <w:t>Approve certain financial targets:</w:t>
      </w:r>
    </w:p>
    <w:p w14:paraId="0B1180F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Unit: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4"/>
        <w:gridCol w:w="2597"/>
        <w:gridCol w:w="2198"/>
        <w:gridCol w:w="2216"/>
        <w:gridCol w:w="1362"/>
      </w:tblGrid>
      <w:tr w:rsidR="00AD2DF5" w:rsidRPr="002600C5" w14:paraId="093E65A1" w14:textId="77777777" w:rsidTr="00380987">
        <w:tc>
          <w:tcPr>
            <w:tcW w:w="357" w:type="pct"/>
            <w:shd w:val="clear" w:color="auto" w:fill="auto"/>
            <w:tcMar>
              <w:top w:w="0" w:type="dxa"/>
              <w:bottom w:w="0" w:type="dxa"/>
            </w:tcMar>
            <w:vAlign w:val="center"/>
          </w:tcPr>
          <w:p w14:paraId="398C407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No.</w:t>
            </w:r>
          </w:p>
        </w:tc>
        <w:tc>
          <w:tcPr>
            <w:tcW w:w="1440" w:type="pct"/>
            <w:shd w:val="clear" w:color="auto" w:fill="auto"/>
            <w:tcMar>
              <w:top w:w="0" w:type="dxa"/>
              <w:bottom w:w="0" w:type="dxa"/>
            </w:tcMar>
            <w:vAlign w:val="center"/>
          </w:tcPr>
          <w:p w14:paraId="549207CB"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Target</w:t>
            </w:r>
          </w:p>
        </w:tc>
        <w:tc>
          <w:tcPr>
            <w:tcW w:w="1219" w:type="pct"/>
            <w:shd w:val="clear" w:color="auto" w:fill="auto"/>
            <w:tcMar>
              <w:top w:w="0" w:type="dxa"/>
              <w:bottom w:w="0" w:type="dxa"/>
            </w:tcMar>
            <w:vAlign w:val="center"/>
          </w:tcPr>
          <w:p w14:paraId="0141EC8A"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2022</w:t>
            </w:r>
          </w:p>
        </w:tc>
        <w:tc>
          <w:tcPr>
            <w:tcW w:w="1229" w:type="pct"/>
            <w:shd w:val="clear" w:color="auto" w:fill="auto"/>
            <w:tcMar>
              <w:top w:w="0" w:type="dxa"/>
              <w:bottom w:w="0" w:type="dxa"/>
            </w:tcMar>
            <w:vAlign w:val="center"/>
          </w:tcPr>
          <w:p w14:paraId="591C0BE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2023</w:t>
            </w:r>
          </w:p>
        </w:tc>
        <w:tc>
          <w:tcPr>
            <w:tcW w:w="756" w:type="pct"/>
            <w:shd w:val="clear" w:color="auto" w:fill="auto"/>
            <w:tcMar>
              <w:top w:w="0" w:type="dxa"/>
              <w:bottom w:w="0" w:type="dxa"/>
            </w:tcMar>
            <w:vAlign w:val="center"/>
          </w:tcPr>
          <w:p w14:paraId="240259D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Difference (%)</w:t>
            </w:r>
          </w:p>
        </w:tc>
      </w:tr>
      <w:tr w:rsidR="00AD2DF5" w:rsidRPr="002600C5" w14:paraId="7AB9C29E" w14:textId="77777777" w:rsidTr="00380987">
        <w:tc>
          <w:tcPr>
            <w:tcW w:w="357" w:type="pct"/>
            <w:shd w:val="clear" w:color="auto" w:fill="auto"/>
            <w:tcMar>
              <w:top w:w="0" w:type="dxa"/>
              <w:bottom w:w="0" w:type="dxa"/>
            </w:tcMar>
            <w:vAlign w:val="center"/>
          </w:tcPr>
          <w:p w14:paraId="39CD8C0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1440" w:type="pct"/>
            <w:shd w:val="clear" w:color="auto" w:fill="auto"/>
            <w:tcMar>
              <w:top w:w="0" w:type="dxa"/>
              <w:bottom w:w="0" w:type="dxa"/>
            </w:tcMar>
            <w:vAlign w:val="center"/>
          </w:tcPr>
          <w:p w14:paraId="1D80FD4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Total assets</w:t>
            </w:r>
          </w:p>
        </w:tc>
        <w:tc>
          <w:tcPr>
            <w:tcW w:w="1219" w:type="pct"/>
            <w:shd w:val="clear" w:color="auto" w:fill="auto"/>
            <w:tcMar>
              <w:top w:w="0" w:type="dxa"/>
              <w:bottom w:w="0" w:type="dxa"/>
            </w:tcMar>
            <w:vAlign w:val="center"/>
          </w:tcPr>
          <w:p w14:paraId="78802F87"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811,169,005,919</w:t>
            </w:r>
          </w:p>
        </w:tc>
        <w:tc>
          <w:tcPr>
            <w:tcW w:w="1229" w:type="pct"/>
            <w:shd w:val="clear" w:color="auto" w:fill="auto"/>
            <w:tcMar>
              <w:top w:w="0" w:type="dxa"/>
              <w:bottom w:w="0" w:type="dxa"/>
            </w:tcMar>
            <w:vAlign w:val="center"/>
          </w:tcPr>
          <w:p w14:paraId="68AC3F7B"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765,736,875,087</w:t>
            </w:r>
          </w:p>
        </w:tc>
        <w:tc>
          <w:tcPr>
            <w:tcW w:w="756" w:type="pct"/>
            <w:shd w:val="clear" w:color="auto" w:fill="auto"/>
            <w:tcMar>
              <w:top w:w="0" w:type="dxa"/>
              <w:bottom w:w="0" w:type="dxa"/>
            </w:tcMar>
            <w:vAlign w:val="center"/>
          </w:tcPr>
          <w:p w14:paraId="330C523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-5.60</w:t>
            </w:r>
          </w:p>
        </w:tc>
      </w:tr>
      <w:tr w:rsidR="00AD2DF5" w:rsidRPr="002600C5" w14:paraId="56977D16" w14:textId="77777777" w:rsidTr="00380987">
        <w:tc>
          <w:tcPr>
            <w:tcW w:w="357" w:type="pct"/>
            <w:shd w:val="clear" w:color="auto" w:fill="auto"/>
            <w:tcMar>
              <w:top w:w="0" w:type="dxa"/>
              <w:bottom w:w="0" w:type="dxa"/>
            </w:tcMar>
            <w:vAlign w:val="center"/>
          </w:tcPr>
          <w:p w14:paraId="436C16AB"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1440" w:type="pct"/>
            <w:shd w:val="clear" w:color="auto" w:fill="auto"/>
            <w:tcMar>
              <w:top w:w="0" w:type="dxa"/>
              <w:bottom w:w="0" w:type="dxa"/>
            </w:tcMar>
            <w:vAlign w:val="center"/>
          </w:tcPr>
          <w:p w14:paraId="24AE6DE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Owners’ equity</w:t>
            </w:r>
          </w:p>
        </w:tc>
        <w:tc>
          <w:tcPr>
            <w:tcW w:w="1219" w:type="pct"/>
            <w:shd w:val="clear" w:color="auto" w:fill="auto"/>
            <w:tcMar>
              <w:top w:w="0" w:type="dxa"/>
              <w:bottom w:w="0" w:type="dxa"/>
            </w:tcMar>
            <w:vAlign w:val="center"/>
          </w:tcPr>
          <w:p w14:paraId="52BBBB5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728,127,603,757</w:t>
            </w:r>
          </w:p>
        </w:tc>
        <w:tc>
          <w:tcPr>
            <w:tcW w:w="1229" w:type="pct"/>
            <w:shd w:val="clear" w:color="auto" w:fill="auto"/>
            <w:tcMar>
              <w:top w:w="0" w:type="dxa"/>
              <w:bottom w:w="0" w:type="dxa"/>
            </w:tcMar>
            <w:vAlign w:val="center"/>
          </w:tcPr>
          <w:p w14:paraId="070FEDA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755,141,431,819</w:t>
            </w:r>
          </w:p>
        </w:tc>
        <w:tc>
          <w:tcPr>
            <w:tcW w:w="756" w:type="pct"/>
            <w:shd w:val="clear" w:color="auto" w:fill="auto"/>
            <w:tcMar>
              <w:top w:w="0" w:type="dxa"/>
              <w:bottom w:w="0" w:type="dxa"/>
            </w:tcMar>
            <w:vAlign w:val="center"/>
          </w:tcPr>
          <w:p w14:paraId="091DC83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3.71</w:t>
            </w:r>
          </w:p>
        </w:tc>
      </w:tr>
      <w:tr w:rsidR="00AD2DF5" w:rsidRPr="002600C5" w14:paraId="6FCD3DD7" w14:textId="77777777" w:rsidTr="00380987">
        <w:tc>
          <w:tcPr>
            <w:tcW w:w="357" w:type="pct"/>
            <w:shd w:val="clear" w:color="auto" w:fill="auto"/>
            <w:tcMar>
              <w:top w:w="0" w:type="dxa"/>
              <w:bottom w:w="0" w:type="dxa"/>
            </w:tcMar>
            <w:vAlign w:val="center"/>
          </w:tcPr>
          <w:p w14:paraId="0CA6A64A"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w:t>
            </w:r>
          </w:p>
        </w:tc>
        <w:tc>
          <w:tcPr>
            <w:tcW w:w="1440" w:type="pct"/>
            <w:shd w:val="clear" w:color="auto" w:fill="auto"/>
            <w:tcMar>
              <w:top w:w="0" w:type="dxa"/>
              <w:bottom w:w="0" w:type="dxa"/>
            </w:tcMar>
            <w:vAlign w:val="center"/>
          </w:tcPr>
          <w:p w14:paraId="70460A9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Revenue from operations</w:t>
            </w:r>
          </w:p>
        </w:tc>
        <w:tc>
          <w:tcPr>
            <w:tcW w:w="1219" w:type="pct"/>
            <w:shd w:val="clear" w:color="auto" w:fill="auto"/>
            <w:tcMar>
              <w:top w:w="0" w:type="dxa"/>
              <w:bottom w:w="0" w:type="dxa"/>
            </w:tcMar>
            <w:vAlign w:val="center"/>
          </w:tcPr>
          <w:p w14:paraId="4A106AE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87,540,144,201</w:t>
            </w:r>
          </w:p>
        </w:tc>
        <w:tc>
          <w:tcPr>
            <w:tcW w:w="1229" w:type="pct"/>
            <w:shd w:val="clear" w:color="auto" w:fill="auto"/>
            <w:tcMar>
              <w:top w:w="0" w:type="dxa"/>
              <w:bottom w:w="0" w:type="dxa"/>
            </w:tcMar>
            <w:vAlign w:val="center"/>
          </w:tcPr>
          <w:p w14:paraId="72E17D6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80,522,643,480</w:t>
            </w:r>
          </w:p>
        </w:tc>
        <w:tc>
          <w:tcPr>
            <w:tcW w:w="756" w:type="pct"/>
            <w:shd w:val="clear" w:color="auto" w:fill="auto"/>
            <w:tcMar>
              <w:top w:w="0" w:type="dxa"/>
              <w:bottom w:w="0" w:type="dxa"/>
            </w:tcMar>
            <w:vAlign w:val="center"/>
          </w:tcPr>
          <w:p w14:paraId="4F93AFD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-8.02</w:t>
            </w:r>
          </w:p>
        </w:tc>
      </w:tr>
      <w:tr w:rsidR="00AD2DF5" w:rsidRPr="002600C5" w14:paraId="36176A4C" w14:textId="77777777" w:rsidTr="00380987">
        <w:tc>
          <w:tcPr>
            <w:tcW w:w="357" w:type="pct"/>
            <w:shd w:val="clear" w:color="auto" w:fill="auto"/>
            <w:tcMar>
              <w:top w:w="0" w:type="dxa"/>
              <w:bottom w:w="0" w:type="dxa"/>
            </w:tcMar>
            <w:vAlign w:val="center"/>
          </w:tcPr>
          <w:p w14:paraId="2FCA5B8A"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4</w:t>
            </w:r>
          </w:p>
        </w:tc>
        <w:tc>
          <w:tcPr>
            <w:tcW w:w="1440" w:type="pct"/>
            <w:shd w:val="clear" w:color="auto" w:fill="auto"/>
            <w:tcMar>
              <w:top w:w="0" w:type="dxa"/>
              <w:bottom w:w="0" w:type="dxa"/>
            </w:tcMar>
            <w:vAlign w:val="center"/>
          </w:tcPr>
          <w:p w14:paraId="01268F7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Profit before tax</w:t>
            </w:r>
          </w:p>
        </w:tc>
        <w:tc>
          <w:tcPr>
            <w:tcW w:w="1219" w:type="pct"/>
            <w:shd w:val="clear" w:color="auto" w:fill="auto"/>
            <w:tcMar>
              <w:top w:w="0" w:type="dxa"/>
              <w:bottom w:w="0" w:type="dxa"/>
            </w:tcMar>
            <w:vAlign w:val="center"/>
          </w:tcPr>
          <w:p w14:paraId="3F5B2D1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22,455,678,471</w:t>
            </w:r>
          </w:p>
        </w:tc>
        <w:tc>
          <w:tcPr>
            <w:tcW w:w="1229" w:type="pct"/>
            <w:shd w:val="clear" w:color="auto" w:fill="auto"/>
            <w:tcMar>
              <w:top w:w="0" w:type="dxa"/>
              <w:bottom w:w="0" w:type="dxa"/>
            </w:tcMar>
            <w:vAlign w:val="center"/>
          </w:tcPr>
          <w:p w14:paraId="27DC8E5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33,144,865,979</w:t>
            </w:r>
          </w:p>
        </w:tc>
        <w:tc>
          <w:tcPr>
            <w:tcW w:w="756" w:type="pct"/>
            <w:shd w:val="clear" w:color="auto" w:fill="auto"/>
            <w:tcMar>
              <w:top w:w="0" w:type="dxa"/>
              <w:bottom w:w="0" w:type="dxa"/>
            </w:tcMar>
            <w:vAlign w:val="center"/>
          </w:tcPr>
          <w:p w14:paraId="534C6DA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47.60</w:t>
            </w:r>
          </w:p>
        </w:tc>
      </w:tr>
      <w:tr w:rsidR="00AD2DF5" w:rsidRPr="002600C5" w14:paraId="25ED2697" w14:textId="77777777" w:rsidTr="00380987">
        <w:tc>
          <w:tcPr>
            <w:tcW w:w="357" w:type="pct"/>
            <w:shd w:val="clear" w:color="auto" w:fill="auto"/>
            <w:tcMar>
              <w:top w:w="0" w:type="dxa"/>
              <w:bottom w:w="0" w:type="dxa"/>
            </w:tcMar>
            <w:vAlign w:val="center"/>
          </w:tcPr>
          <w:p w14:paraId="3B55BC27"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w:t>
            </w:r>
          </w:p>
        </w:tc>
        <w:tc>
          <w:tcPr>
            <w:tcW w:w="1440" w:type="pct"/>
            <w:shd w:val="clear" w:color="auto" w:fill="auto"/>
            <w:tcMar>
              <w:top w:w="0" w:type="dxa"/>
              <w:bottom w:w="0" w:type="dxa"/>
            </w:tcMar>
            <w:vAlign w:val="center"/>
          </w:tcPr>
          <w:p w14:paraId="631FF623"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Corporate income tax expenses</w:t>
            </w:r>
          </w:p>
        </w:tc>
        <w:tc>
          <w:tcPr>
            <w:tcW w:w="1219" w:type="pct"/>
            <w:shd w:val="clear" w:color="auto" w:fill="auto"/>
            <w:tcMar>
              <w:top w:w="0" w:type="dxa"/>
              <w:bottom w:w="0" w:type="dxa"/>
            </w:tcMar>
            <w:vAlign w:val="center"/>
          </w:tcPr>
          <w:p w14:paraId="5C3291FA"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5,210,773,702</w:t>
            </w:r>
          </w:p>
        </w:tc>
        <w:tc>
          <w:tcPr>
            <w:tcW w:w="1229" w:type="pct"/>
            <w:shd w:val="clear" w:color="auto" w:fill="auto"/>
            <w:tcMar>
              <w:top w:w="0" w:type="dxa"/>
              <w:bottom w:w="0" w:type="dxa"/>
            </w:tcMar>
            <w:vAlign w:val="center"/>
          </w:tcPr>
          <w:p w14:paraId="1B1707E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6,131,037,917</w:t>
            </w:r>
          </w:p>
        </w:tc>
        <w:tc>
          <w:tcPr>
            <w:tcW w:w="756" w:type="pct"/>
            <w:shd w:val="clear" w:color="auto" w:fill="auto"/>
            <w:tcMar>
              <w:top w:w="0" w:type="dxa"/>
              <w:bottom w:w="0" w:type="dxa"/>
            </w:tcMar>
            <w:vAlign w:val="center"/>
          </w:tcPr>
          <w:p w14:paraId="5D97DC5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17.66</w:t>
            </w:r>
          </w:p>
        </w:tc>
      </w:tr>
      <w:tr w:rsidR="00AD2DF5" w:rsidRPr="002600C5" w14:paraId="7C4547E6" w14:textId="77777777" w:rsidTr="00380987">
        <w:tc>
          <w:tcPr>
            <w:tcW w:w="357" w:type="pct"/>
            <w:shd w:val="clear" w:color="auto" w:fill="auto"/>
            <w:tcMar>
              <w:top w:w="0" w:type="dxa"/>
              <w:bottom w:w="0" w:type="dxa"/>
            </w:tcMar>
            <w:vAlign w:val="center"/>
          </w:tcPr>
          <w:p w14:paraId="15EE23A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6</w:t>
            </w:r>
          </w:p>
        </w:tc>
        <w:tc>
          <w:tcPr>
            <w:tcW w:w="1440" w:type="pct"/>
            <w:shd w:val="clear" w:color="auto" w:fill="auto"/>
            <w:tcMar>
              <w:top w:w="0" w:type="dxa"/>
              <w:bottom w:w="0" w:type="dxa"/>
            </w:tcMar>
            <w:vAlign w:val="center"/>
          </w:tcPr>
          <w:p w14:paraId="6BDBA63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Profit after tax</w:t>
            </w:r>
          </w:p>
        </w:tc>
        <w:tc>
          <w:tcPr>
            <w:tcW w:w="1219" w:type="pct"/>
            <w:shd w:val="clear" w:color="auto" w:fill="auto"/>
            <w:tcMar>
              <w:top w:w="0" w:type="dxa"/>
              <w:bottom w:w="0" w:type="dxa"/>
            </w:tcMar>
            <w:vAlign w:val="center"/>
          </w:tcPr>
          <w:p w14:paraId="6484B4A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17,244,904,769</w:t>
            </w:r>
          </w:p>
        </w:tc>
        <w:tc>
          <w:tcPr>
            <w:tcW w:w="1229" w:type="pct"/>
            <w:shd w:val="clear" w:color="auto" w:fill="auto"/>
            <w:tcMar>
              <w:top w:w="0" w:type="dxa"/>
              <w:bottom w:w="0" w:type="dxa"/>
            </w:tcMar>
            <w:vAlign w:val="center"/>
          </w:tcPr>
          <w:p w14:paraId="5212F2F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27,013,828,062</w:t>
            </w:r>
          </w:p>
        </w:tc>
        <w:tc>
          <w:tcPr>
            <w:tcW w:w="756" w:type="pct"/>
            <w:shd w:val="clear" w:color="auto" w:fill="auto"/>
            <w:tcMar>
              <w:top w:w="0" w:type="dxa"/>
              <w:bottom w:w="0" w:type="dxa"/>
            </w:tcMar>
            <w:vAlign w:val="center"/>
          </w:tcPr>
          <w:p w14:paraId="3C008D9B"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56.65</w:t>
            </w:r>
          </w:p>
        </w:tc>
      </w:tr>
      <w:tr w:rsidR="00AD2DF5" w:rsidRPr="002600C5" w14:paraId="5257E625" w14:textId="77777777" w:rsidTr="00380987">
        <w:tc>
          <w:tcPr>
            <w:tcW w:w="357" w:type="pct"/>
            <w:shd w:val="clear" w:color="auto" w:fill="auto"/>
            <w:tcMar>
              <w:top w:w="0" w:type="dxa"/>
              <w:bottom w:w="0" w:type="dxa"/>
            </w:tcMar>
            <w:vAlign w:val="center"/>
          </w:tcPr>
          <w:p w14:paraId="08E4458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7</w:t>
            </w:r>
          </w:p>
        </w:tc>
        <w:tc>
          <w:tcPr>
            <w:tcW w:w="1440" w:type="pct"/>
            <w:shd w:val="clear" w:color="auto" w:fill="auto"/>
            <w:tcMar>
              <w:top w:w="0" w:type="dxa"/>
              <w:bottom w:w="0" w:type="dxa"/>
            </w:tcMar>
            <w:vAlign w:val="center"/>
          </w:tcPr>
          <w:p w14:paraId="384C395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Net revenue per common share</w:t>
            </w:r>
          </w:p>
        </w:tc>
        <w:tc>
          <w:tcPr>
            <w:tcW w:w="1219" w:type="pct"/>
            <w:shd w:val="clear" w:color="auto" w:fill="auto"/>
            <w:tcMar>
              <w:top w:w="0" w:type="dxa"/>
              <w:bottom w:w="0" w:type="dxa"/>
            </w:tcMar>
            <w:vAlign w:val="center"/>
          </w:tcPr>
          <w:p w14:paraId="5F417F2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248.66</w:t>
            </w:r>
          </w:p>
        </w:tc>
        <w:tc>
          <w:tcPr>
            <w:tcW w:w="1229" w:type="pct"/>
            <w:shd w:val="clear" w:color="auto" w:fill="auto"/>
            <w:tcMar>
              <w:top w:w="0" w:type="dxa"/>
              <w:bottom w:w="0" w:type="dxa"/>
            </w:tcMar>
            <w:vAlign w:val="center"/>
          </w:tcPr>
          <w:p w14:paraId="6EB7B0E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389.53</w:t>
            </w:r>
          </w:p>
        </w:tc>
        <w:tc>
          <w:tcPr>
            <w:tcW w:w="756" w:type="pct"/>
            <w:shd w:val="clear" w:color="auto" w:fill="auto"/>
            <w:tcMar>
              <w:top w:w="0" w:type="dxa"/>
              <w:bottom w:w="0" w:type="dxa"/>
            </w:tcMar>
            <w:vAlign w:val="center"/>
          </w:tcPr>
          <w:p w14:paraId="1809FDB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56.65</w:t>
            </w:r>
          </w:p>
        </w:tc>
      </w:tr>
    </w:tbl>
    <w:p w14:paraId="1124F2E9" w14:textId="77777777" w:rsidR="00AD2DF5" w:rsidRPr="002600C5" w:rsidRDefault="007F1EBA" w:rsidP="00BF5887">
      <w:pPr>
        <w:keepNext/>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2600C5">
        <w:rPr>
          <w:rFonts w:ascii="Arial" w:hAnsi="Arial"/>
          <w:color w:val="010000"/>
          <w:sz w:val="20"/>
        </w:rPr>
        <w:t>Approve the Profit distribution plan in 2023.</w:t>
      </w:r>
    </w:p>
    <w:p w14:paraId="5187837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Unit: VND</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14"/>
        <w:gridCol w:w="5028"/>
        <w:gridCol w:w="3275"/>
      </w:tblGrid>
      <w:tr w:rsidR="00AD2DF5" w:rsidRPr="002600C5" w14:paraId="182AC022" w14:textId="77777777" w:rsidTr="00380987">
        <w:tc>
          <w:tcPr>
            <w:tcW w:w="396" w:type="pct"/>
            <w:shd w:val="clear" w:color="auto" w:fill="auto"/>
            <w:tcMar>
              <w:top w:w="0" w:type="dxa"/>
              <w:bottom w:w="0" w:type="dxa"/>
            </w:tcMar>
            <w:vAlign w:val="center"/>
          </w:tcPr>
          <w:p w14:paraId="56CBA6F3"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No.</w:t>
            </w:r>
          </w:p>
        </w:tc>
        <w:tc>
          <w:tcPr>
            <w:tcW w:w="2788" w:type="pct"/>
            <w:shd w:val="clear" w:color="auto" w:fill="auto"/>
            <w:tcMar>
              <w:top w:w="0" w:type="dxa"/>
              <w:bottom w:w="0" w:type="dxa"/>
            </w:tcMar>
            <w:vAlign w:val="center"/>
          </w:tcPr>
          <w:p w14:paraId="5DD0AAF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Targets</w:t>
            </w:r>
          </w:p>
        </w:tc>
        <w:tc>
          <w:tcPr>
            <w:tcW w:w="1816" w:type="pct"/>
            <w:shd w:val="clear" w:color="auto" w:fill="auto"/>
            <w:tcMar>
              <w:top w:w="0" w:type="dxa"/>
              <w:bottom w:w="0" w:type="dxa"/>
            </w:tcMar>
            <w:vAlign w:val="center"/>
          </w:tcPr>
          <w:p w14:paraId="293CAFA3"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Amount</w:t>
            </w:r>
          </w:p>
        </w:tc>
      </w:tr>
      <w:tr w:rsidR="00AD2DF5" w:rsidRPr="002600C5" w14:paraId="3C68E075" w14:textId="77777777" w:rsidTr="00380987">
        <w:tc>
          <w:tcPr>
            <w:tcW w:w="396" w:type="pct"/>
            <w:shd w:val="clear" w:color="auto" w:fill="auto"/>
            <w:tcMar>
              <w:top w:w="0" w:type="dxa"/>
              <w:bottom w:w="0" w:type="dxa"/>
            </w:tcMar>
            <w:vAlign w:val="center"/>
          </w:tcPr>
          <w:p w14:paraId="3B198981"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2788" w:type="pct"/>
            <w:shd w:val="clear" w:color="auto" w:fill="auto"/>
            <w:tcMar>
              <w:top w:w="0" w:type="dxa"/>
              <w:bottom w:w="0" w:type="dxa"/>
            </w:tcMar>
            <w:vAlign w:val="center"/>
          </w:tcPr>
          <w:p w14:paraId="5DBCF9B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Accumulated profit until December 31, 2023  </w:t>
            </w:r>
          </w:p>
        </w:tc>
        <w:tc>
          <w:tcPr>
            <w:tcW w:w="1816" w:type="pct"/>
            <w:shd w:val="clear" w:color="auto" w:fill="auto"/>
            <w:tcMar>
              <w:top w:w="0" w:type="dxa"/>
              <w:bottom w:w="0" w:type="dxa"/>
            </w:tcMar>
            <w:vAlign w:val="center"/>
          </w:tcPr>
          <w:p w14:paraId="35C407B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31,543,241,893</w:t>
            </w:r>
          </w:p>
        </w:tc>
      </w:tr>
      <w:tr w:rsidR="00AD2DF5" w:rsidRPr="002600C5" w14:paraId="5C492154" w14:textId="77777777" w:rsidTr="00380987">
        <w:tc>
          <w:tcPr>
            <w:tcW w:w="396" w:type="pct"/>
            <w:shd w:val="clear" w:color="auto" w:fill="auto"/>
            <w:tcMar>
              <w:top w:w="0" w:type="dxa"/>
              <w:bottom w:w="0" w:type="dxa"/>
            </w:tcMar>
            <w:vAlign w:val="center"/>
          </w:tcPr>
          <w:p w14:paraId="1E77AE57"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2788" w:type="pct"/>
            <w:shd w:val="clear" w:color="auto" w:fill="auto"/>
            <w:tcMar>
              <w:top w:w="0" w:type="dxa"/>
              <w:bottom w:w="0" w:type="dxa"/>
            </w:tcMar>
            <w:vAlign w:val="center"/>
          </w:tcPr>
          <w:p w14:paraId="7067FE2B" w14:textId="51D50222"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Appropriation </w:t>
            </w:r>
            <w:r w:rsidR="002600C5" w:rsidRPr="002600C5">
              <w:rPr>
                <w:rFonts w:ascii="Arial" w:hAnsi="Arial"/>
                <w:color w:val="010000"/>
                <w:sz w:val="20"/>
              </w:rPr>
              <w:t xml:space="preserve">of </w:t>
            </w:r>
            <w:r w:rsidRPr="002600C5">
              <w:rPr>
                <w:rFonts w:ascii="Arial" w:hAnsi="Arial"/>
                <w:color w:val="010000"/>
                <w:sz w:val="20"/>
              </w:rPr>
              <w:t>funds according to regulations</w:t>
            </w:r>
          </w:p>
        </w:tc>
        <w:tc>
          <w:tcPr>
            <w:tcW w:w="1816" w:type="pct"/>
            <w:shd w:val="clear" w:color="auto" w:fill="auto"/>
            <w:tcMar>
              <w:top w:w="0" w:type="dxa"/>
              <w:bottom w:w="0" w:type="dxa"/>
            </w:tcMar>
            <w:vAlign w:val="center"/>
          </w:tcPr>
          <w:p w14:paraId="608EAB2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0</w:t>
            </w:r>
          </w:p>
        </w:tc>
      </w:tr>
      <w:tr w:rsidR="00AD2DF5" w:rsidRPr="002600C5" w14:paraId="56A77AC3" w14:textId="77777777" w:rsidTr="00380987">
        <w:tc>
          <w:tcPr>
            <w:tcW w:w="396" w:type="pct"/>
            <w:shd w:val="clear" w:color="auto" w:fill="auto"/>
            <w:tcMar>
              <w:top w:w="0" w:type="dxa"/>
              <w:bottom w:w="0" w:type="dxa"/>
            </w:tcMar>
            <w:vAlign w:val="center"/>
          </w:tcPr>
          <w:p w14:paraId="7C9080C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w:t>
            </w:r>
          </w:p>
        </w:tc>
        <w:tc>
          <w:tcPr>
            <w:tcW w:w="2788" w:type="pct"/>
            <w:shd w:val="clear" w:color="auto" w:fill="auto"/>
            <w:tcMar>
              <w:top w:w="0" w:type="dxa"/>
              <w:bottom w:w="0" w:type="dxa"/>
            </w:tcMar>
            <w:vAlign w:val="center"/>
          </w:tcPr>
          <w:p w14:paraId="4EA88C3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Dividend payment to shareholders</w:t>
            </w:r>
          </w:p>
        </w:tc>
        <w:tc>
          <w:tcPr>
            <w:tcW w:w="1816" w:type="pct"/>
            <w:shd w:val="clear" w:color="auto" w:fill="auto"/>
            <w:tcMar>
              <w:top w:w="0" w:type="dxa"/>
              <w:bottom w:w="0" w:type="dxa"/>
            </w:tcMar>
            <w:vAlign w:val="center"/>
          </w:tcPr>
          <w:p w14:paraId="3318BA15"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0</w:t>
            </w:r>
          </w:p>
        </w:tc>
      </w:tr>
      <w:tr w:rsidR="00AD2DF5" w:rsidRPr="002600C5" w14:paraId="1D5030AE" w14:textId="77777777" w:rsidTr="00380987">
        <w:tc>
          <w:tcPr>
            <w:tcW w:w="396" w:type="pct"/>
            <w:shd w:val="clear" w:color="auto" w:fill="auto"/>
            <w:tcMar>
              <w:top w:w="0" w:type="dxa"/>
              <w:bottom w:w="0" w:type="dxa"/>
            </w:tcMar>
            <w:vAlign w:val="center"/>
          </w:tcPr>
          <w:p w14:paraId="721D8173"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4</w:t>
            </w:r>
          </w:p>
        </w:tc>
        <w:tc>
          <w:tcPr>
            <w:tcW w:w="2788" w:type="pct"/>
            <w:shd w:val="clear" w:color="auto" w:fill="auto"/>
            <w:tcMar>
              <w:top w:w="0" w:type="dxa"/>
              <w:bottom w:w="0" w:type="dxa"/>
            </w:tcMar>
            <w:vAlign w:val="center"/>
          </w:tcPr>
          <w:p w14:paraId="70FC073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Retained profit (transferred to 2024)</w:t>
            </w:r>
          </w:p>
        </w:tc>
        <w:tc>
          <w:tcPr>
            <w:tcW w:w="1816" w:type="pct"/>
            <w:shd w:val="clear" w:color="auto" w:fill="auto"/>
            <w:tcMar>
              <w:top w:w="0" w:type="dxa"/>
              <w:bottom w:w="0" w:type="dxa"/>
            </w:tcMar>
            <w:vAlign w:val="center"/>
          </w:tcPr>
          <w:p w14:paraId="0FADE5A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31,543,241,893</w:t>
            </w:r>
          </w:p>
        </w:tc>
      </w:tr>
    </w:tbl>
    <w:p w14:paraId="2868441A" w14:textId="1BE45DF9" w:rsidR="00AD2DF5" w:rsidRPr="002600C5" w:rsidRDefault="007F1EBA" w:rsidP="00BF5887">
      <w:pPr>
        <w:keepNext/>
        <w:numPr>
          <w:ilvl w:val="0"/>
          <w:numId w:val="1"/>
        </w:numPr>
        <w:pBdr>
          <w:top w:val="nil"/>
          <w:left w:val="nil"/>
          <w:bottom w:val="nil"/>
          <w:right w:val="nil"/>
          <w:between w:val="nil"/>
        </w:pBdr>
        <w:tabs>
          <w:tab w:val="left" w:pos="432"/>
          <w:tab w:val="left" w:pos="170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Approve the plan </w:t>
      </w:r>
      <w:r w:rsidR="002600C5" w:rsidRPr="002600C5">
        <w:rPr>
          <w:rFonts w:ascii="Arial" w:hAnsi="Arial"/>
          <w:color w:val="010000"/>
          <w:sz w:val="20"/>
        </w:rPr>
        <w:t>for</w:t>
      </w:r>
      <w:r w:rsidRPr="002600C5">
        <w:rPr>
          <w:rFonts w:ascii="Arial" w:hAnsi="Arial"/>
          <w:color w:val="010000"/>
          <w:sz w:val="20"/>
        </w:rPr>
        <w:t xml:space="preserve"> business activities and financial targets for 2024.</w:t>
      </w:r>
    </w:p>
    <w:p w14:paraId="43095876" w14:textId="77777777" w:rsidR="00AD2DF5" w:rsidRPr="002600C5" w:rsidRDefault="007F1EBA" w:rsidP="00BF5887">
      <w:pPr>
        <w:keepNext/>
        <w:pBdr>
          <w:top w:val="nil"/>
          <w:left w:val="nil"/>
          <w:bottom w:val="nil"/>
          <w:right w:val="nil"/>
          <w:between w:val="nil"/>
        </w:pBdr>
        <w:tabs>
          <w:tab w:val="left" w:pos="432"/>
          <w:tab w:val="left" w:pos="1702"/>
        </w:tabs>
        <w:spacing w:after="120" w:line="360" w:lineRule="auto"/>
        <w:jc w:val="both"/>
        <w:rPr>
          <w:rFonts w:ascii="Arial" w:eastAsia="Arial" w:hAnsi="Arial" w:cs="Arial"/>
          <w:color w:val="010000"/>
          <w:sz w:val="20"/>
          <w:szCs w:val="20"/>
        </w:rPr>
      </w:pPr>
      <w:r w:rsidRPr="002600C5">
        <w:rPr>
          <w:rFonts w:ascii="Arial" w:hAnsi="Arial"/>
          <w:color w:val="010000"/>
          <w:sz w:val="20"/>
        </w:rPr>
        <w:t>Unit: Hundred million VND</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5"/>
        <w:gridCol w:w="4487"/>
        <w:gridCol w:w="3645"/>
      </w:tblGrid>
      <w:tr w:rsidR="00AD2DF5" w:rsidRPr="002600C5" w14:paraId="49209E32" w14:textId="77777777" w:rsidTr="00380987">
        <w:tc>
          <w:tcPr>
            <w:tcW w:w="491" w:type="pct"/>
            <w:shd w:val="clear" w:color="auto" w:fill="auto"/>
            <w:tcMar>
              <w:top w:w="0" w:type="dxa"/>
              <w:bottom w:w="0" w:type="dxa"/>
            </w:tcMar>
            <w:vAlign w:val="center"/>
          </w:tcPr>
          <w:p w14:paraId="5893777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No.</w:t>
            </w:r>
          </w:p>
        </w:tc>
        <w:tc>
          <w:tcPr>
            <w:tcW w:w="2488" w:type="pct"/>
            <w:shd w:val="clear" w:color="auto" w:fill="auto"/>
            <w:tcMar>
              <w:top w:w="0" w:type="dxa"/>
              <w:bottom w:w="0" w:type="dxa"/>
            </w:tcMar>
            <w:vAlign w:val="center"/>
          </w:tcPr>
          <w:p w14:paraId="2C5BE15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Targets</w:t>
            </w:r>
          </w:p>
        </w:tc>
        <w:tc>
          <w:tcPr>
            <w:tcW w:w="2022" w:type="pct"/>
            <w:shd w:val="clear" w:color="auto" w:fill="auto"/>
            <w:tcMar>
              <w:top w:w="0" w:type="dxa"/>
              <w:bottom w:w="0" w:type="dxa"/>
            </w:tcMar>
            <w:vAlign w:val="center"/>
          </w:tcPr>
          <w:p w14:paraId="5BE05B6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Plan</w:t>
            </w:r>
          </w:p>
        </w:tc>
      </w:tr>
      <w:tr w:rsidR="00AD2DF5" w:rsidRPr="002600C5" w14:paraId="69B981B6" w14:textId="77777777" w:rsidTr="00380987">
        <w:tc>
          <w:tcPr>
            <w:tcW w:w="491" w:type="pct"/>
            <w:shd w:val="clear" w:color="auto" w:fill="auto"/>
            <w:tcMar>
              <w:top w:w="0" w:type="dxa"/>
              <w:bottom w:w="0" w:type="dxa"/>
            </w:tcMar>
            <w:vAlign w:val="center"/>
          </w:tcPr>
          <w:p w14:paraId="0361BB1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2488" w:type="pct"/>
            <w:shd w:val="clear" w:color="auto" w:fill="auto"/>
            <w:tcMar>
              <w:top w:w="0" w:type="dxa"/>
              <w:bottom w:w="0" w:type="dxa"/>
            </w:tcMar>
            <w:vAlign w:val="center"/>
          </w:tcPr>
          <w:p w14:paraId="5752E31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Total revenue</w:t>
            </w:r>
          </w:p>
        </w:tc>
        <w:tc>
          <w:tcPr>
            <w:tcW w:w="2022" w:type="pct"/>
            <w:shd w:val="clear" w:color="auto" w:fill="auto"/>
            <w:tcMar>
              <w:top w:w="0" w:type="dxa"/>
              <w:bottom w:w="0" w:type="dxa"/>
            </w:tcMar>
            <w:vAlign w:val="center"/>
          </w:tcPr>
          <w:p w14:paraId="21DE56E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937</w:t>
            </w:r>
          </w:p>
        </w:tc>
      </w:tr>
      <w:tr w:rsidR="00AD2DF5" w:rsidRPr="002600C5" w14:paraId="04B3BA7E" w14:textId="77777777" w:rsidTr="00380987">
        <w:tc>
          <w:tcPr>
            <w:tcW w:w="491" w:type="pct"/>
            <w:shd w:val="clear" w:color="auto" w:fill="auto"/>
            <w:tcMar>
              <w:top w:w="0" w:type="dxa"/>
              <w:bottom w:w="0" w:type="dxa"/>
            </w:tcMar>
            <w:vAlign w:val="center"/>
          </w:tcPr>
          <w:p w14:paraId="0CB20520"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2488" w:type="pct"/>
            <w:shd w:val="clear" w:color="auto" w:fill="auto"/>
            <w:tcMar>
              <w:top w:w="0" w:type="dxa"/>
              <w:bottom w:w="0" w:type="dxa"/>
            </w:tcMar>
            <w:vAlign w:val="center"/>
          </w:tcPr>
          <w:p w14:paraId="247B6695"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Total expenses</w:t>
            </w:r>
          </w:p>
        </w:tc>
        <w:tc>
          <w:tcPr>
            <w:tcW w:w="2022" w:type="pct"/>
            <w:shd w:val="clear" w:color="auto" w:fill="auto"/>
            <w:tcMar>
              <w:top w:w="0" w:type="dxa"/>
              <w:bottom w:w="0" w:type="dxa"/>
            </w:tcMar>
            <w:vAlign w:val="center"/>
          </w:tcPr>
          <w:p w14:paraId="2D1B205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600</w:t>
            </w:r>
          </w:p>
        </w:tc>
      </w:tr>
      <w:tr w:rsidR="00AD2DF5" w:rsidRPr="002600C5" w14:paraId="7EC908FD" w14:textId="77777777" w:rsidTr="00380987">
        <w:tc>
          <w:tcPr>
            <w:tcW w:w="491" w:type="pct"/>
            <w:shd w:val="clear" w:color="auto" w:fill="auto"/>
            <w:tcMar>
              <w:top w:w="0" w:type="dxa"/>
              <w:bottom w:w="0" w:type="dxa"/>
            </w:tcMar>
            <w:vAlign w:val="center"/>
          </w:tcPr>
          <w:p w14:paraId="7E0618E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w:t>
            </w:r>
          </w:p>
        </w:tc>
        <w:tc>
          <w:tcPr>
            <w:tcW w:w="2488" w:type="pct"/>
            <w:shd w:val="clear" w:color="auto" w:fill="auto"/>
            <w:tcMar>
              <w:top w:w="0" w:type="dxa"/>
              <w:bottom w:w="0" w:type="dxa"/>
            </w:tcMar>
            <w:vAlign w:val="center"/>
          </w:tcPr>
          <w:p w14:paraId="4AF78C9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Profit before tax</w:t>
            </w:r>
          </w:p>
        </w:tc>
        <w:tc>
          <w:tcPr>
            <w:tcW w:w="2022" w:type="pct"/>
            <w:shd w:val="clear" w:color="auto" w:fill="auto"/>
            <w:tcMar>
              <w:top w:w="0" w:type="dxa"/>
              <w:bottom w:w="0" w:type="dxa"/>
            </w:tcMar>
            <w:vAlign w:val="center"/>
          </w:tcPr>
          <w:p w14:paraId="15DA9D1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337</w:t>
            </w:r>
          </w:p>
        </w:tc>
      </w:tr>
    </w:tbl>
    <w:p w14:paraId="016AD45D" w14:textId="1A1EF25F" w:rsidR="00AD2DF5" w:rsidRPr="002600C5" w:rsidRDefault="007F1EBA" w:rsidP="00BF5887">
      <w:pPr>
        <w:numPr>
          <w:ilvl w:val="0"/>
          <w:numId w:val="1"/>
        </w:numPr>
        <w:pBdr>
          <w:top w:val="nil"/>
          <w:left w:val="nil"/>
          <w:bottom w:val="nil"/>
          <w:right w:val="nil"/>
          <w:between w:val="nil"/>
        </w:pBdr>
        <w:tabs>
          <w:tab w:val="left" w:pos="432"/>
          <w:tab w:val="left" w:pos="1702"/>
        </w:tabs>
        <w:spacing w:after="120" w:line="360" w:lineRule="auto"/>
        <w:jc w:val="both"/>
        <w:rPr>
          <w:rFonts w:ascii="Arial" w:eastAsia="Arial" w:hAnsi="Arial" w:cs="Arial"/>
          <w:color w:val="010000"/>
          <w:sz w:val="20"/>
          <w:szCs w:val="20"/>
        </w:rPr>
      </w:pPr>
      <w:r w:rsidRPr="002600C5">
        <w:rPr>
          <w:rFonts w:ascii="Arial" w:hAnsi="Arial"/>
          <w:color w:val="010000"/>
          <w:sz w:val="20"/>
        </w:rPr>
        <w:t>Approve selecting Vietnam Auditing and Evaluation Co., Ltd.</w:t>
      </w:r>
      <w:r w:rsidR="002600C5" w:rsidRPr="002600C5">
        <w:rPr>
          <w:rFonts w:ascii="Arial" w:hAnsi="Arial"/>
          <w:color w:val="010000"/>
          <w:sz w:val="20"/>
        </w:rPr>
        <w:t xml:space="preserve"> </w:t>
      </w:r>
      <w:r w:rsidRPr="002600C5">
        <w:rPr>
          <w:rFonts w:ascii="Arial" w:hAnsi="Arial"/>
          <w:color w:val="010000"/>
          <w:sz w:val="20"/>
        </w:rPr>
        <w:t>(VAE) as the service provider for reviewing the Semi-Annual Financial Statements, the Semi-Annual Report on Financial Security Rate and auditing the Financial Statements 2024, the Report on Financial Security Rate as of December 31, 2024 to GTJA (Vietnam).</w:t>
      </w:r>
    </w:p>
    <w:p w14:paraId="7A61B066" w14:textId="4887B8B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In case Vietnam Auditing and Evaluation Co., Ltd. (VAE) refuses or for any force majeure reason does not continue to provide the service of reviewing the Semi-Annual Financial Statements, the Semi-</w:t>
      </w:r>
      <w:r w:rsidRPr="002600C5">
        <w:rPr>
          <w:rFonts w:ascii="Arial" w:hAnsi="Arial"/>
          <w:color w:val="010000"/>
          <w:sz w:val="20"/>
        </w:rPr>
        <w:lastRenderedPageBreak/>
        <w:t xml:space="preserve">Annual Report on Financial Security Rate and audit the Financial Statements 2024, the Report on Financial Security Rate as of December 31, 2024 to GTJA (Vietnam), the General Meeting of Shareholders authorizes the Board of Directors to select an alternative audit company.  This audit company must comply with the provisions of </w:t>
      </w:r>
      <w:r w:rsidR="002600C5" w:rsidRPr="002600C5">
        <w:rPr>
          <w:rFonts w:ascii="Arial" w:hAnsi="Arial"/>
          <w:color w:val="010000"/>
          <w:sz w:val="20"/>
        </w:rPr>
        <w:t xml:space="preserve">the </w:t>
      </w:r>
      <w:r w:rsidRPr="002600C5">
        <w:rPr>
          <w:rFonts w:ascii="Arial" w:hAnsi="Arial"/>
          <w:color w:val="010000"/>
          <w:sz w:val="20"/>
        </w:rPr>
        <w:t>law.</w:t>
      </w:r>
    </w:p>
    <w:p w14:paraId="10B9373D" w14:textId="17FEFCEA"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At </w:t>
      </w:r>
      <w:r w:rsidR="002600C5" w:rsidRPr="002600C5">
        <w:rPr>
          <w:rFonts w:ascii="Arial" w:hAnsi="Arial"/>
          <w:color w:val="010000"/>
          <w:sz w:val="20"/>
        </w:rPr>
        <w:t>the same</w:t>
      </w:r>
      <w:r w:rsidRPr="002600C5">
        <w:rPr>
          <w:rFonts w:ascii="Arial" w:hAnsi="Arial"/>
          <w:color w:val="010000"/>
          <w:sz w:val="20"/>
        </w:rPr>
        <w:t xml:space="preserve"> time, the General Meeting of Shareholders authorizes the Board of Directors and the General Manager to negotiate and sign the Contract as well as carry out information disclosure according to regulations.</w:t>
      </w:r>
    </w:p>
    <w:p w14:paraId="2C88D9AE" w14:textId="77777777" w:rsidR="00AD2DF5" w:rsidRPr="002600C5" w:rsidRDefault="007F1EBA" w:rsidP="00BF5887">
      <w:pPr>
        <w:keepNext/>
        <w:numPr>
          <w:ilvl w:val="0"/>
          <w:numId w:val="1"/>
        </w:numPr>
        <w:pBdr>
          <w:top w:val="nil"/>
          <w:left w:val="nil"/>
          <w:bottom w:val="nil"/>
          <w:right w:val="nil"/>
          <w:between w:val="nil"/>
        </w:pBdr>
        <w:tabs>
          <w:tab w:val="left" w:pos="432"/>
          <w:tab w:val="left" w:pos="1702"/>
        </w:tabs>
        <w:spacing w:after="120" w:line="360" w:lineRule="auto"/>
        <w:jc w:val="both"/>
        <w:rPr>
          <w:rFonts w:ascii="Arial" w:eastAsia="Arial" w:hAnsi="Arial" w:cs="Arial"/>
          <w:color w:val="010000"/>
          <w:sz w:val="20"/>
          <w:szCs w:val="20"/>
        </w:rPr>
      </w:pPr>
      <w:r w:rsidRPr="002600C5">
        <w:rPr>
          <w:rFonts w:ascii="Arial" w:hAnsi="Arial"/>
          <w:color w:val="010000"/>
          <w:sz w:val="20"/>
        </w:rPr>
        <w:t>Approve the remuneration for the Board of Directors and the Supervisory Board in 2024. 2024</w:t>
      </w:r>
    </w:p>
    <w:p w14:paraId="1913BCBC"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Unit: VND</w:t>
      </w:r>
    </w:p>
    <w:tbl>
      <w:tblPr>
        <w:tblStyle w:val="a2"/>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059"/>
        <w:gridCol w:w="2617"/>
        <w:gridCol w:w="1699"/>
        <w:gridCol w:w="3632"/>
      </w:tblGrid>
      <w:tr w:rsidR="00AD2DF5" w:rsidRPr="002600C5" w14:paraId="34A198AF" w14:textId="77777777" w:rsidTr="00380987">
        <w:tc>
          <w:tcPr>
            <w:tcW w:w="588" w:type="pct"/>
            <w:shd w:val="clear" w:color="auto" w:fill="auto"/>
            <w:tcMar>
              <w:top w:w="0" w:type="dxa"/>
              <w:bottom w:w="0" w:type="dxa"/>
            </w:tcMar>
            <w:vAlign w:val="center"/>
          </w:tcPr>
          <w:p w14:paraId="253C279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No.</w:t>
            </w:r>
          </w:p>
        </w:tc>
        <w:tc>
          <w:tcPr>
            <w:tcW w:w="1453" w:type="pct"/>
            <w:shd w:val="clear" w:color="auto" w:fill="auto"/>
            <w:tcMar>
              <w:top w:w="0" w:type="dxa"/>
              <w:bottom w:w="0" w:type="dxa"/>
            </w:tcMar>
            <w:vAlign w:val="center"/>
          </w:tcPr>
          <w:p w14:paraId="0FC723D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Position</w:t>
            </w:r>
          </w:p>
        </w:tc>
        <w:tc>
          <w:tcPr>
            <w:tcW w:w="943" w:type="pct"/>
            <w:shd w:val="clear" w:color="auto" w:fill="auto"/>
            <w:tcMar>
              <w:top w:w="0" w:type="dxa"/>
              <w:bottom w:w="0" w:type="dxa"/>
            </w:tcMar>
            <w:vAlign w:val="center"/>
          </w:tcPr>
          <w:p w14:paraId="65B6EF75"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Number of people</w:t>
            </w:r>
          </w:p>
        </w:tc>
        <w:tc>
          <w:tcPr>
            <w:tcW w:w="2016" w:type="pct"/>
            <w:shd w:val="clear" w:color="auto" w:fill="auto"/>
            <w:tcMar>
              <w:top w:w="0" w:type="dxa"/>
              <w:bottom w:w="0" w:type="dxa"/>
            </w:tcMar>
            <w:vAlign w:val="center"/>
          </w:tcPr>
          <w:p w14:paraId="360D3B1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Remuneration (After tax) (Person/month)</w:t>
            </w:r>
          </w:p>
        </w:tc>
      </w:tr>
      <w:tr w:rsidR="00AD2DF5" w:rsidRPr="002600C5" w14:paraId="0A6A89BC" w14:textId="77777777" w:rsidTr="00380987">
        <w:tc>
          <w:tcPr>
            <w:tcW w:w="588" w:type="pct"/>
            <w:shd w:val="clear" w:color="auto" w:fill="auto"/>
            <w:tcMar>
              <w:top w:w="0" w:type="dxa"/>
              <w:bottom w:w="0" w:type="dxa"/>
            </w:tcMar>
            <w:vAlign w:val="center"/>
          </w:tcPr>
          <w:p w14:paraId="366B408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I</w:t>
            </w:r>
          </w:p>
        </w:tc>
        <w:tc>
          <w:tcPr>
            <w:tcW w:w="1453" w:type="pct"/>
            <w:shd w:val="clear" w:color="auto" w:fill="auto"/>
            <w:tcMar>
              <w:top w:w="0" w:type="dxa"/>
              <w:bottom w:w="0" w:type="dxa"/>
            </w:tcMar>
            <w:vAlign w:val="center"/>
          </w:tcPr>
          <w:p w14:paraId="4B9825E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The Board of Directors</w:t>
            </w:r>
          </w:p>
        </w:tc>
        <w:tc>
          <w:tcPr>
            <w:tcW w:w="943" w:type="pct"/>
            <w:shd w:val="clear" w:color="auto" w:fill="auto"/>
            <w:tcMar>
              <w:top w:w="0" w:type="dxa"/>
              <w:bottom w:w="0" w:type="dxa"/>
            </w:tcMar>
            <w:vAlign w:val="center"/>
          </w:tcPr>
          <w:p w14:paraId="26F40AF5"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5</w:t>
            </w:r>
          </w:p>
        </w:tc>
        <w:tc>
          <w:tcPr>
            <w:tcW w:w="2016" w:type="pct"/>
            <w:shd w:val="clear" w:color="auto" w:fill="auto"/>
            <w:tcMar>
              <w:top w:w="0" w:type="dxa"/>
              <w:bottom w:w="0" w:type="dxa"/>
            </w:tcMar>
            <w:vAlign w:val="center"/>
          </w:tcPr>
          <w:p w14:paraId="7B551744" w14:textId="77777777" w:rsidR="00AD2DF5" w:rsidRPr="002600C5" w:rsidRDefault="00AD2DF5" w:rsidP="00BF5887">
            <w:pPr>
              <w:tabs>
                <w:tab w:val="left" w:pos="432"/>
              </w:tabs>
              <w:spacing w:after="120" w:line="360" w:lineRule="auto"/>
              <w:jc w:val="both"/>
              <w:rPr>
                <w:rFonts w:ascii="Arial" w:eastAsia="Arial" w:hAnsi="Arial" w:cs="Arial"/>
                <w:color w:val="010000"/>
                <w:sz w:val="20"/>
                <w:szCs w:val="20"/>
              </w:rPr>
            </w:pPr>
          </w:p>
        </w:tc>
      </w:tr>
      <w:tr w:rsidR="00AD2DF5" w:rsidRPr="002600C5" w14:paraId="1A19F53D" w14:textId="77777777" w:rsidTr="00380987">
        <w:tc>
          <w:tcPr>
            <w:tcW w:w="588" w:type="pct"/>
            <w:shd w:val="clear" w:color="auto" w:fill="auto"/>
            <w:tcMar>
              <w:top w:w="0" w:type="dxa"/>
              <w:bottom w:w="0" w:type="dxa"/>
            </w:tcMar>
            <w:vAlign w:val="center"/>
          </w:tcPr>
          <w:p w14:paraId="3432B8DB"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1453" w:type="pct"/>
            <w:shd w:val="clear" w:color="auto" w:fill="auto"/>
            <w:tcMar>
              <w:top w:w="0" w:type="dxa"/>
              <w:bottom w:w="0" w:type="dxa"/>
            </w:tcMar>
            <w:vAlign w:val="center"/>
          </w:tcPr>
          <w:p w14:paraId="18EA6EF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The Chair</w:t>
            </w:r>
          </w:p>
        </w:tc>
        <w:tc>
          <w:tcPr>
            <w:tcW w:w="943" w:type="pct"/>
            <w:shd w:val="clear" w:color="auto" w:fill="auto"/>
            <w:tcMar>
              <w:top w:w="0" w:type="dxa"/>
              <w:bottom w:w="0" w:type="dxa"/>
            </w:tcMar>
            <w:vAlign w:val="center"/>
          </w:tcPr>
          <w:p w14:paraId="74AEF50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2016" w:type="pct"/>
            <w:shd w:val="clear" w:color="auto" w:fill="auto"/>
            <w:tcMar>
              <w:top w:w="0" w:type="dxa"/>
              <w:bottom w:w="0" w:type="dxa"/>
            </w:tcMar>
            <w:vAlign w:val="center"/>
          </w:tcPr>
          <w:p w14:paraId="76FB19C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20,000,000</w:t>
            </w:r>
          </w:p>
        </w:tc>
      </w:tr>
      <w:tr w:rsidR="00AD2DF5" w:rsidRPr="002600C5" w14:paraId="68F813EA" w14:textId="77777777" w:rsidTr="00380987">
        <w:tc>
          <w:tcPr>
            <w:tcW w:w="588" w:type="pct"/>
            <w:shd w:val="clear" w:color="auto" w:fill="auto"/>
            <w:tcMar>
              <w:top w:w="0" w:type="dxa"/>
              <w:bottom w:w="0" w:type="dxa"/>
            </w:tcMar>
            <w:vAlign w:val="center"/>
          </w:tcPr>
          <w:p w14:paraId="70E1F34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1453" w:type="pct"/>
            <w:shd w:val="clear" w:color="auto" w:fill="auto"/>
            <w:tcMar>
              <w:top w:w="0" w:type="dxa"/>
              <w:bottom w:w="0" w:type="dxa"/>
            </w:tcMar>
            <w:vAlign w:val="center"/>
          </w:tcPr>
          <w:p w14:paraId="274008D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Members</w:t>
            </w:r>
          </w:p>
        </w:tc>
        <w:tc>
          <w:tcPr>
            <w:tcW w:w="943" w:type="pct"/>
            <w:shd w:val="clear" w:color="auto" w:fill="auto"/>
            <w:tcMar>
              <w:top w:w="0" w:type="dxa"/>
              <w:bottom w:w="0" w:type="dxa"/>
            </w:tcMar>
            <w:vAlign w:val="center"/>
          </w:tcPr>
          <w:p w14:paraId="5EA03D1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4</w:t>
            </w:r>
          </w:p>
        </w:tc>
        <w:tc>
          <w:tcPr>
            <w:tcW w:w="2016" w:type="pct"/>
            <w:shd w:val="clear" w:color="auto" w:fill="auto"/>
            <w:tcMar>
              <w:top w:w="0" w:type="dxa"/>
              <w:bottom w:w="0" w:type="dxa"/>
            </w:tcMar>
            <w:vAlign w:val="center"/>
          </w:tcPr>
          <w:p w14:paraId="445416B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15,000,000</w:t>
            </w:r>
          </w:p>
        </w:tc>
      </w:tr>
      <w:tr w:rsidR="00AD2DF5" w:rsidRPr="002600C5" w14:paraId="6D0E975B" w14:textId="77777777" w:rsidTr="00380987">
        <w:tc>
          <w:tcPr>
            <w:tcW w:w="588" w:type="pct"/>
            <w:shd w:val="clear" w:color="auto" w:fill="auto"/>
            <w:tcMar>
              <w:top w:w="0" w:type="dxa"/>
              <w:bottom w:w="0" w:type="dxa"/>
            </w:tcMar>
            <w:vAlign w:val="center"/>
          </w:tcPr>
          <w:p w14:paraId="1020E30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II</w:t>
            </w:r>
          </w:p>
        </w:tc>
        <w:tc>
          <w:tcPr>
            <w:tcW w:w="1453" w:type="pct"/>
            <w:shd w:val="clear" w:color="auto" w:fill="auto"/>
            <w:tcMar>
              <w:top w:w="0" w:type="dxa"/>
              <w:bottom w:w="0" w:type="dxa"/>
            </w:tcMar>
            <w:vAlign w:val="center"/>
          </w:tcPr>
          <w:p w14:paraId="58B185E3"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The Supervisory Board</w:t>
            </w:r>
          </w:p>
        </w:tc>
        <w:tc>
          <w:tcPr>
            <w:tcW w:w="943" w:type="pct"/>
            <w:shd w:val="clear" w:color="auto" w:fill="auto"/>
            <w:tcMar>
              <w:top w:w="0" w:type="dxa"/>
              <w:bottom w:w="0" w:type="dxa"/>
            </w:tcMar>
            <w:vAlign w:val="center"/>
          </w:tcPr>
          <w:p w14:paraId="2D6A3E37"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3</w:t>
            </w:r>
          </w:p>
        </w:tc>
        <w:tc>
          <w:tcPr>
            <w:tcW w:w="2016" w:type="pct"/>
            <w:shd w:val="clear" w:color="auto" w:fill="auto"/>
            <w:tcMar>
              <w:top w:w="0" w:type="dxa"/>
              <w:bottom w:w="0" w:type="dxa"/>
            </w:tcMar>
            <w:vAlign w:val="center"/>
          </w:tcPr>
          <w:p w14:paraId="5FE19B45" w14:textId="77777777" w:rsidR="00AD2DF5" w:rsidRPr="002600C5" w:rsidRDefault="00AD2DF5" w:rsidP="00BF5887">
            <w:pPr>
              <w:tabs>
                <w:tab w:val="left" w:pos="432"/>
              </w:tabs>
              <w:spacing w:after="120" w:line="360" w:lineRule="auto"/>
              <w:jc w:val="both"/>
              <w:rPr>
                <w:rFonts w:ascii="Arial" w:eastAsia="Arial" w:hAnsi="Arial" w:cs="Arial"/>
                <w:color w:val="010000"/>
                <w:sz w:val="20"/>
                <w:szCs w:val="20"/>
              </w:rPr>
            </w:pPr>
          </w:p>
        </w:tc>
      </w:tr>
      <w:tr w:rsidR="00AD2DF5" w:rsidRPr="002600C5" w14:paraId="59C09C72" w14:textId="77777777" w:rsidTr="00380987">
        <w:tc>
          <w:tcPr>
            <w:tcW w:w="588" w:type="pct"/>
            <w:shd w:val="clear" w:color="auto" w:fill="auto"/>
            <w:tcMar>
              <w:top w:w="0" w:type="dxa"/>
              <w:bottom w:w="0" w:type="dxa"/>
            </w:tcMar>
            <w:vAlign w:val="center"/>
          </w:tcPr>
          <w:p w14:paraId="63D17079"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1453" w:type="pct"/>
            <w:shd w:val="clear" w:color="auto" w:fill="auto"/>
            <w:tcMar>
              <w:top w:w="0" w:type="dxa"/>
              <w:bottom w:w="0" w:type="dxa"/>
            </w:tcMar>
            <w:vAlign w:val="center"/>
          </w:tcPr>
          <w:p w14:paraId="74D4B9E1"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The Chief</w:t>
            </w:r>
          </w:p>
        </w:tc>
        <w:tc>
          <w:tcPr>
            <w:tcW w:w="943" w:type="pct"/>
            <w:shd w:val="clear" w:color="auto" w:fill="auto"/>
            <w:tcMar>
              <w:top w:w="0" w:type="dxa"/>
              <w:bottom w:w="0" w:type="dxa"/>
            </w:tcMar>
            <w:vAlign w:val="center"/>
          </w:tcPr>
          <w:p w14:paraId="1FEBEA78"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w:t>
            </w:r>
          </w:p>
        </w:tc>
        <w:tc>
          <w:tcPr>
            <w:tcW w:w="2016" w:type="pct"/>
            <w:shd w:val="clear" w:color="auto" w:fill="auto"/>
            <w:tcMar>
              <w:top w:w="0" w:type="dxa"/>
              <w:bottom w:w="0" w:type="dxa"/>
            </w:tcMar>
            <w:vAlign w:val="center"/>
          </w:tcPr>
          <w:p w14:paraId="388ECFA4"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2,000,000</w:t>
            </w:r>
          </w:p>
        </w:tc>
      </w:tr>
      <w:tr w:rsidR="00AD2DF5" w:rsidRPr="002600C5" w14:paraId="211011E5" w14:textId="77777777" w:rsidTr="00380987">
        <w:tc>
          <w:tcPr>
            <w:tcW w:w="588" w:type="pct"/>
            <w:shd w:val="clear" w:color="auto" w:fill="auto"/>
            <w:tcMar>
              <w:top w:w="0" w:type="dxa"/>
              <w:bottom w:w="0" w:type="dxa"/>
            </w:tcMar>
            <w:vAlign w:val="center"/>
          </w:tcPr>
          <w:p w14:paraId="4D3EA166"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1453" w:type="pct"/>
            <w:shd w:val="clear" w:color="auto" w:fill="auto"/>
            <w:tcMar>
              <w:top w:w="0" w:type="dxa"/>
              <w:bottom w:w="0" w:type="dxa"/>
            </w:tcMar>
            <w:vAlign w:val="center"/>
          </w:tcPr>
          <w:p w14:paraId="76C293AD"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Members</w:t>
            </w:r>
          </w:p>
        </w:tc>
        <w:tc>
          <w:tcPr>
            <w:tcW w:w="943" w:type="pct"/>
            <w:shd w:val="clear" w:color="auto" w:fill="auto"/>
            <w:tcMar>
              <w:top w:w="0" w:type="dxa"/>
              <w:bottom w:w="0" w:type="dxa"/>
            </w:tcMar>
            <w:vAlign w:val="center"/>
          </w:tcPr>
          <w:p w14:paraId="21A85AF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2</w:t>
            </w:r>
          </w:p>
        </w:tc>
        <w:tc>
          <w:tcPr>
            <w:tcW w:w="2016" w:type="pct"/>
            <w:shd w:val="clear" w:color="auto" w:fill="auto"/>
            <w:tcMar>
              <w:top w:w="0" w:type="dxa"/>
              <w:bottom w:w="0" w:type="dxa"/>
            </w:tcMar>
            <w:vAlign w:val="center"/>
          </w:tcPr>
          <w:p w14:paraId="52B5BC9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1,000,000</w:t>
            </w:r>
          </w:p>
        </w:tc>
      </w:tr>
    </w:tbl>
    <w:p w14:paraId="008B4467"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 xml:space="preserve">(*): The Chair of the Board of Directors - </w:t>
      </w:r>
      <w:proofErr w:type="spellStart"/>
      <w:r w:rsidRPr="002600C5">
        <w:rPr>
          <w:rFonts w:ascii="Arial" w:hAnsi="Arial"/>
          <w:color w:val="010000"/>
          <w:sz w:val="20"/>
        </w:rPr>
        <w:t>WangJun</w:t>
      </w:r>
      <w:proofErr w:type="spellEnd"/>
      <w:r w:rsidRPr="002600C5">
        <w:rPr>
          <w:rFonts w:ascii="Arial" w:hAnsi="Arial"/>
          <w:color w:val="010000"/>
          <w:sz w:val="20"/>
        </w:rPr>
        <w:t xml:space="preserve"> Hong and two members of the Board of Directors, Mr. </w:t>
      </w:r>
      <w:proofErr w:type="spellStart"/>
      <w:r w:rsidRPr="002600C5">
        <w:rPr>
          <w:rFonts w:ascii="Arial" w:hAnsi="Arial"/>
          <w:color w:val="010000"/>
          <w:sz w:val="20"/>
        </w:rPr>
        <w:t>Yim</w:t>
      </w:r>
      <w:proofErr w:type="spellEnd"/>
      <w:r w:rsidRPr="002600C5">
        <w:rPr>
          <w:rFonts w:ascii="Arial" w:hAnsi="Arial"/>
          <w:color w:val="010000"/>
          <w:sz w:val="20"/>
        </w:rPr>
        <w:t xml:space="preserve"> Fung and Mr. Huang Bo, refuse to receive remuneration in 2024.</w:t>
      </w:r>
    </w:p>
    <w:p w14:paraId="79CBDE75" w14:textId="77777777" w:rsidR="00AD2DF5" w:rsidRPr="002600C5" w:rsidRDefault="007F1EBA" w:rsidP="00BF5887">
      <w:pPr>
        <w:keepNext/>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Article 2: Terms of enforcement</w:t>
      </w:r>
    </w:p>
    <w:p w14:paraId="1D2233CE"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This General Mandate takes effect from the date of its signing.</w:t>
      </w:r>
    </w:p>
    <w:p w14:paraId="442A2A3F"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2600C5">
        <w:rPr>
          <w:rFonts w:ascii="Arial" w:hAnsi="Arial"/>
          <w:color w:val="010000"/>
          <w:sz w:val="20"/>
        </w:rPr>
        <w:t>Shareholders, the Board of Directors, the Supervisory Board, the Board of Management and related persons are responsible for implementing this General Mandate.</w:t>
      </w:r>
    </w:p>
    <w:p w14:paraId="20A38682" w14:textId="77777777" w:rsidR="00AD2DF5" w:rsidRPr="002600C5" w:rsidRDefault="007F1EBA"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sectPr w:rsidR="00AD2DF5" w:rsidRPr="002600C5" w:rsidSect="00380987">
          <w:pgSz w:w="11907" w:h="16839"/>
          <w:pgMar w:top="1440" w:right="1440" w:bottom="1440" w:left="1440" w:header="0" w:footer="3" w:gutter="0"/>
          <w:pgNumType w:start="1"/>
          <w:cols w:space="720"/>
          <w:docGrid w:linePitch="326"/>
        </w:sectPr>
      </w:pPr>
      <w:r w:rsidRPr="002600C5">
        <w:rPr>
          <w:rFonts w:ascii="Arial" w:hAnsi="Arial"/>
          <w:color w:val="010000"/>
          <w:sz w:val="20"/>
        </w:rPr>
        <w:t>The Board of Directors is responsible for reporting the progress of exercising this General Mandate in the nearest General Meeting of Shareholders.</w:t>
      </w:r>
    </w:p>
    <w:p w14:paraId="3C6BF7FA" w14:textId="77777777" w:rsidR="00AD2DF5" w:rsidRPr="002600C5" w:rsidRDefault="00AD2DF5" w:rsidP="00BF588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p>
    <w:sectPr w:rsidR="00AD2DF5" w:rsidRPr="002600C5" w:rsidSect="00380987">
      <w:pgSz w:w="11907" w:h="16839"/>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3759"/>
    <w:multiLevelType w:val="multilevel"/>
    <w:tmpl w:val="41B65082"/>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452E33"/>
    <w:multiLevelType w:val="multilevel"/>
    <w:tmpl w:val="263C317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F5"/>
    <w:rsid w:val="000E0109"/>
    <w:rsid w:val="002600C5"/>
    <w:rsid w:val="00380987"/>
    <w:rsid w:val="007F1EBA"/>
    <w:rsid w:val="00AD2DF5"/>
    <w:rsid w:val="00BF588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04A67"/>
  <w15:docId w15:val="{D8EEF8C4-90A9-40DA-82F5-88AE12E8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color w:val="FF0000"/>
      <w:sz w:val="10"/>
      <w:szCs w:val="1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FF0000"/>
      <w:sz w:val="17"/>
      <w:szCs w:val="17"/>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iCs/>
      <w:smallCaps w:val="0"/>
      <w:strike w:val="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2">
    <w:name w:val="Tiêu đề #2_"/>
    <w:basedOn w:val="DefaultParagraphFont"/>
    <w:link w:val="Tiu20"/>
    <w:rPr>
      <w:rFonts w:ascii="Arial" w:eastAsia="Arial" w:hAnsi="Arial" w:cs="Arial"/>
      <w:b w:val="0"/>
      <w:bCs w:val="0"/>
      <w:i w:val="0"/>
      <w:iCs w:val="0"/>
      <w:smallCaps w:val="0"/>
      <w:strike w:val="0"/>
      <w:sz w:val="30"/>
      <w:szCs w:val="30"/>
      <w:u w:val="none"/>
      <w:shd w:val="clear" w:color="auto" w:fill="auto"/>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Tiu10">
    <w:name w:val="Tiêu đề #1"/>
    <w:basedOn w:val="Normal"/>
    <w:link w:val="Tiu1"/>
    <w:pPr>
      <w:spacing w:line="298" w:lineRule="auto"/>
      <w:ind w:left="4220" w:hanging="1110"/>
      <w:outlineLvl w:val="0"/>
    </w:pPr>
    <w:rPr>
      <w:rFonts w:ascii="Times New Roman" w:eastAsia="Times New Roman" w:hAnsi="Times New Roman" w:cs="Times New Roman"/>
      <w:b/>
      <w:bCs/>
      <w:sz w:val="32"/>
      <w:szCs w:val="32"/>
    </w:rPr>
  </w:style>
  <w:style w:type="paragraph" w:customStyle="1" w:styleId="Vnbnnidung30">
    <w:name w:val="Văn bản nội dung (3)"/>
    <w:basedOn w:val="Normal"/>
    <w:link w:val="Vnbnnidung3"/>
    <w:rPr>
      <w:rFonts w:ascii="Times New Roman" w:eastAsia="Times New Roman" w:hAnsi="Times New Roman" w:cs="Times New Roman"/>
      <w:color w:val="FF0000"/>
      <w:sz w:val="10"/>
      <w:szCs w:val="10"/>
    </w:rPr>
  </w:style>
  <w:style w:type="paragraph" w:customStyle="1" w:styleId="Vnbnnidung20">
    <w:name w:val="Văn bản nội dung (2)"/>
    <w:basedOn w:val="Normal"/>
    <w:link w:val="Vnbnnidung2"/>
    <w:pPr>
      <w:spacing w:line="223" w:lineRule="auto"/>
    </w:pPr>
    <w:rPr>
      <w:rFonts w:ascii="Times New Roman" w:eastAsia="Times New Roman" w:hAnsi="Times New Roman" w:cs="Times New Roman"/>
      <w:color w:val="FF0000"/>
      <w:sz w:val="17"/>
      <w:szCs w:val="17"/>
    </w:rPr>
  </w:style>
  <w:style w:type="paragraph" w:customStyle="1" w:styleId="Tiu30">
    <w:name w:val="Tiêu đề #3"/>
    <w:basedOn w:val="Normal"/>
    <w:link w:val="Tiu3"/>
    <w:pPr>
      <w:spacing w:line="312" w:lineRule="auto"/>
      <w:ind w:left="3240" w:hanging="340"/>
      <w:outlineLvl w:val="2"/>
    </w:pPr>
    <w:rPr>
      <w:rFonts w:ascii="Times New Roman" w:eastAsia="Times New Roman" w:hAnsi="Times New Roman" w:cs="Times New Roman"/>
      <w:b/>
      <w:bCs/>
    </w:rPr>
  </w:style>
  <w:style w:type="paragraph" w:customStyle="1" w:styleId="Chthchbng0">
    <w:name w:val="Chú thích bảng"/>
    <w:basedOn w:val="Normal"/>
    <w:link w:val="Chthchbng"/>
    <w:pPr>
      <w:jc w:val="right"/>
    </w:pPr>
    <w:rPr>
      <w:rFonts w:ascii="Times New Roman" w:eastAsia="Times New Roman" w:hAnsi="Times New Roman" w:cs="Times New Roman"/>
      <w:i/>
      <w:iCs/>
    </w:rPr>
  </w:style>
  <w:style w:type="paragraph" w:customStyle="1" w:styleId="Khc0">
    <w:name w:val="Khác"/>
    <w:basedOn w:val="Normal"/>
    <w:link w:val="Khc"/>
    <w:rPr>
      <w:rFonts w:ascii="Times New Roman" w:eastAsia="Times New Roman" w:hAnsi="Times New Roman" w:cs="Times New Roman"/>
    </w:rPr>
  </w:style>
  <w:style w:type="paragraph" w:customStyle="1" w:styleId="Tiu20">
    <w:name w:val="Tiêu đề #2"/>
    <w:basedOn w:val="Normal"/>
    <w:link w:val="Tiu2"/>
    <w:pPr>
      <w:spacing w:line="226" w:lineRule="auto"/>
      <w:ind w:left="1700"/>
      <w:outlineLvl w:val="1"/>
    </w:pPr>
    <w:rPr>
      <w:rFonts w:ascii="Arial" w:eastAsia="Arial" w:hAnsi="Arial" w:cs="Arial"/>
      <w:sz w:val="30"/>
      <w:szCs w:val="3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380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64gTAVztwNjtFOIeAhmvqwnA==">CgMxLjA4AHIhMTRGNk5GUkFxOXlVcnlxWEh4NUhiNTRiaTc2NlNaYXhF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6</cp:revision>
  <dcterms:created xsi:type="dcterms:W3CDTF">2024-06-28T04:01:00Z</dcterms:created>
  <dcterms:modified xsi:type="dcterms:W3CDTF">2024-07-02T04:36:00Z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d35ed0556c3dd4067bac2e1befc489d11550f9ccdc3c52c3b606f382d74624e0</vt:lpwstr>
  </property>
</Properties>
</file>