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17DA" w:rsidRDefault="009D334F" w:rsidP="004E0345">
      <w:pPr>
        <w:widowControl/>
        <w:pBdr>
          <w:top w:val="nil"/>
          <w:left w:val="nil"/>
          <w:bottom w:val="nil"/>
          <w:right w:val="nil"/>
          <w:between w:val="nil"/>
        </w:pBdr>
        <w:tabs>
          <w:tab w:val="left" w:pos="630"/>
          <w:tab w:val="left" w:pos="1080"/>
        </w:tabs>
        <w:spacing w:after="120" w:line="360" w:lineRule="auto"/>
        <w:jc w:val="both"/>
        <w:rPr>
          <w:rFonts w:ascii="Arial" w:eastAsia="Arial" w:hAnsi="Arial" w:cs="Arial"/>
          <w:b/>
          <w:sz w:val="20"/>
          <w:szCs w:val="20"/>
        </w:rPr>
      </w:pPr>
      <w:r>
        <w:rPr>
          <w:rFonts w:ascii="Arial" w:hAnsi="Arial"/>
          <w:b/>
          <w:color w:val="010000"/>
          <w:sz w:val="20"/>
        </w:rPr>
        <w:t>KSV: Board Resolution</w:t>
      </w:r>
    </w:p>
    <w:p w14:paraId="00000002" w14:textId="6BDAE5FA" w:rsidR="002617DA" w:rsidRDefault="009D334F" w:rsidP="004E0345">
      <w:pPr>
        <w:widowControl/>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color w:val="010000"/>
          <w:sz w:val="20"/>
        </w:rPr>
        <w:t xml:space="preserve">On June 27, 2024, Vinacomin - Minerals Holding Corporation announced </w:t>
      </w:r>
      <w:r w:rsidR="007C6368">
        <w:rPr>
          <w:rFonts w:ascii="Arial" w:hAnsi="Arial"/>
          <w:color w:val="010000"/>
          <w:sz w:val="20"/>
        </w:rPr>
        <w:t xml:space="preserve">Board </w:t>
      </w:r>
      <w:r>
        <w:rPr>
          <w:rFonts w:ascii="Arial" w:hAnsi="Arial"/>
          <w:color w:val="010000"/>
          <w:sz w:val="20"/>
        </w:rPr>
        <w:t>Resolution No.</w:t>
      </w:r>
      <w:r w:rsidR="003D0238">
        <w:rPr>
          <w:rFonts w:ascii="Arial" w:hAnsi="Arial"/>
          <w:color w:val="010000"/>
          <w:sz w:val="20"/>
        </w:rPr>
        <w:t xml:space="preserve"> 1</w:t>
      </w:r>
      <w:r>
        <w:rPr>
          <w:rFonts w:ascii="Arial" w:hAnsi="Arial"/>
          <w:color w:val="010000"/>
          <w:sz w:val="20"/>
        </w:rPr>
        <w:t xml:space="preserve">550/NQ - VIMICO as follows :  </w:t>
      </w:r>
    </w:p>
    <w:p w14:paraId="00000003" w14:textId="77777777"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sz w:val="20"/>
        </w:rPr>
        <w:t xml:space="preserve">‎‎Article 1. The Board of Directors of Vinacomin - Minerals Holding Corporation (“VIMICO”)  agreed to approve a number of following contents: </w:t>
      </w:r>
    </w:p>
    <w:p w14:paraId="00000004" w14:textId="77777777" w:rsidR="002617DA" w:rsidRDefault="009D334F" w:rsidP="004E0345">
      <w:pPr>
        <w:numPr>
          <w:ilvl w:val="0"/>
          <w:numId w:val="3"/>
        </w:numPr>
        <w:pBdr>
          <w:top w:val="nil"/>
          <w:left w:val="nil"/>
          <w:bottom w:val="nil"/>
          <w:right w:val="nil"/>
          <w:between w:val="nil"/>
        </w:pBdr>
        <w:tabs>
          <w:tab w:val="left" w:pos="630"/>
          <w:tab w:val="left" w:pos="1080"/>
          <w:tab w:val="left" w:pos="1322"/>
        </w:tabs>
        <w:spacing w:after="120" w:line="360" w:lineRule="auto"/>
        <w:jc w:val="both"/>
        <w:rPr>
          <w:rFonts w:ascii="Arial" w:eastAsia="Arial" w:hAnsi="Arial" w:cs="Arial"/>
          <w:sz w:val="20"/>
          <w:szCs w:val="20"/>
        </w:rPr>
      </w:pPr>
      <w:r>
        <w:rPr>
          <w:rFonts w:ascii="Arial" w:hAnsi="Arial"/>
          <w:sz w:val="20"/>
        </w:rPr>
        <w:t xml:space="preserve">Approve/accept amendments and supplements to Copper ore purchasing contract between VIMICO and Vinacomin-Taphoi Copper Joint Stock Company. </w:t>
      </w:r>
    </w:p>
    <w:p w14:paraId="00000005" w14:textId="77777777"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sz w:val="20"/>
        </w:rPr>
        <w:t>The Board of Directors of VIMICO unanimously approved</w:t>
      </w:r>
      <w:bookmarkStart w:id="0" w:name="_GoBack"/>
      <w:bookmarkEnd w:id="0"/>
      <w:r>
        <w:rPr>
          <w:rFonts w:ascii="Arial" w:hAnsi="Arial"/>
          <w:sz w:val="20"/>
        </w:rPr>
        <w:t xml:space="preserve">/accepted the amended content, supplement the contents in Copper ore purchasing contract between VIMICO and Vinacomin-Taphoi Copper Joint Stock Company, specifically as follows: </w:t>
      </w:r>
    </w:p>
    <w:p w14:paraId="00000006" w14:textId="77777777" w:rsidR="002617DA" w:rsidRDefault="009D334F" w:rsidP="004E0345">
      <w:pPr>
        <w:numPr>
          <w:ilvl w:val="0"/>
          <w:numId w:val="2"/>
        </w:numPr>
        <w:pBdr>
          <w:top w:val="nil"/>
          <w:left w:val="nil"/>
          <w:bottom w:val="nil"/>
          <w:right w:val="nil"/>
          <w:between w:val="nil"/>
        </w:pBdr>
        <w:tabs>
          <w:tab w:val="left" w:pos="630"/>
          <w:tab w:val="left" w:pos="1080"/>
        </w:tabs>
        <w:spacing w:after="120" w:line="360" w:lineRule="auto"/>
        <w:ind w:left="0" w:firstLine="0"/>
        <w:jc w:val="both"/>
        <w:rPr>
          <w:rFonts w:ascii="Arial" w:eastAsia="Arial" w:hAnsi="Arial" w:cs="Arial"/>
          <w:sz w:val="20"/>
          <w:szCs w:val="20"/>
        </w:rPr>
      </w:pPr>
      <w:r>
        <w:rPr>
          <w:rFonts w:ascii="Arial" w:hAnsi="Arial"/>
          <w:sz w:val="20"/>
        </w:rPr>
        <w:t>Amend and supplement the coefficient for calculating the price of copper in copper concentrate for copper concentrate with a content of over 24% Cu and other related contents.</w:t>
      </w:r>
    </w:p>
    <w:p w14:paraId="00000007" w14:textId="7DC3A4F4"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sz w:val="20"/>
        </w:rPr>
        <w:t xml:space="preserve">Base on the </w:t>
      </w:r>
      <w:r w:rsidR="002618A9">
        <w:rPr>
          <w:rFonts w:ascii="Arial" w:hAnsi="Arial"/>
          <w:sz w:val="20"/>
        </w:rPr>
        <w:t xml:space="preserve">Board </w:t>
      </w:r>
      <w:r>
        <w:rPr>
          <w:rFonts w:ascii="Arial" w:hAnsi="Arial"/>
          <w:sz w:val="20"/>
        </w:rPr>
        <w:t>Resolution, the General Manager shall organize the implementation.</w:t>
      </w:r>
    </w:p>
    <w:p w14:paraId="00000008" w14:textId="77777777" w:rsidR="002617DA" w:rsidRDefault="009D334F" w:rsidP="004E0345">
      <w:pPr>
        <w:numPr>
          <w:ilvl w:val="0"/>
          <w:numId w:val="3"/>
        </w:numPr>
        <w:pBdr>
          <w:top w:val="nil"/>
          <w:left w:val="nil"/>
          <w:bottom w:val="nil"/>
          <w:right w:val="nil"/>
          <w:between w:val="nil"/>
        </w:pBdr>
        <w:tabs>
          <w:tab w:val="left" w:pos="630"/>
          <w:tab w:val="left" w:pos="1080"/>
          <w:tab w:val="left" w:pos="1327"/>
        </w:tabs>
        <w:spacing w:after="120" w:line="360" w:lineRule="auto"/>
        <w:jc w:val="both"/>
        <w:rPr>
          <w:rFonts w:ascii="Arial" w:eastAsia="Arial" w:hAnsi="Arial" w:cs="Arial"/>
          <w:sz w:val="20"/>
          <w:szCs w:val="20"/>
        </w:rPr>
      </w:pPr>
      <w:r>
        <w:rPr>
          <w:rFonts w:ascii="Arial" w:hAnsi="Arial"/>
          <w:sz w:val="20"/>
        </w:rPr>
        <w:t>Approve the consumption plan for steel billets produced by Cao Bang Cast Iron And Steel Joint Stock Company (“CISCO”) specifically:</w:t>
      </w:r>
    </w:p>
    <w:p w14:paraId="00000009" w14:textId="77777777"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sz w:val="20"/>
        </w:rPr>
        <w:t>The Board of Directors of VIMICO unanimously approved the plan for the consumption (trading) of steel billets between VIMICO and CISCO with the following main contents:</w:t>
      </w:r>
    </w:p>
    <w:p w14:paraId="0000000A" w14:textId="77777777" w:rsidR="002617DA" w:rsidRDefault="009D334F" w:rsidP="004E0345">
      <w:pPr>
        <w:numPr>
          <w:ilvl w:val="1"/>
          <w:numId w:val="3"/>
        </w:numPr>
        <w:pBdr>
          <w:top w:val="nil"/>
          <w:left w:val="nil"/>
          <w:bottom w:val="nil"/>
          <w:right w:val="nil"/>
          <w:between w:val="nil"/>
        </w:pBdr>
        <w:tabs>
          <w:tab w:val="left" w:pos="630"/>
          <w:tab w:val="left" w:pos="1080"/>
          <w:tab w:val="left" w:pos="1519"/>
        </w:tabs>
        <w:spacing w:after="120" w:line="360" w:lineRule="auto"/>
        <w:jc w:val="both"/>
        <w:rPr>
          <w:rFonts w:ascii="Arial" w:eastAsia="Arial" w:hAnsi="Arial" w:cs="Arial"/>
          <w:sz w:val="20"/>
          <w:szCs w:val="20"/>
        </w:rPr>
      </w:pPr>
      <w:r>
        <w:rPr>
          <w:rFonts w:ascii="Arial" w:hAnsi="Arial"/>
          <w:sz w:val="20"/>
        </w:rPr>
        <w:t>All steel billets (including molten iron, if any) produced by CISCO will be purchased and consumed by VIMICO as follows:</w:t>
      </w:r>
    </w:p>
    <w:p w14:paraId="0000000B" w14:textId="77777777" w:rsidR="002617DA" w:rsidRDefault="009D334F" w:rsidP="004E0345">
      <w:pPr>
        <w:numPr>
          <w:ilvl w:val="2"/>
          <w:numId w:val="3"/>
        </w:numPr>
        <w:pBdr>
          <w:top w:val="nil"/>
          <w:left w:val="nil"/>
          <w:bottom w:val="nil"/>
          <w:right w:val="nil"/>
          <w:between w:val="nil"/>
        </w:pBdr>
        <w:tabs>
          <w:tab w:val="left" w:pos="630"/>
          <w:tab w:val="left" w:pos="1080"/>
          <w:tab w:val="left" w:pos="1707"/>
        </w:tabs>
        <w:spacing w:after="120" w:line="360" w:lineRule="auto"/>
        <w:jc w:val="both"/>
        <w:rPr>
          <w:rFonts w:ascii="Arial" w:eastAsia="Arial" w:hAnsi="Arial" w:cs="Arial"/>
          <w:sz w:val="20"/>
          <w:szCs w:val="20"/>
        </w:rPr>
      </w:pPr>
      <w:r>
        <w:rPr>
          <w:rFonts w:ascii="Arial" w:hAnsi="Arial"/>
          <w:sz w:val="20"/>
        </w:rPr>
        <w:t xml:space="preserve">Consumption market: </w:t>
      </w:r>
    </w:p>
    <w:p w14:paraId="0000000C" w14:textId="77777777" w:rsidR="002617DA" w:rsidRDefault="009D334F" w:rsidP="004E0345">
      <w:pPr>
        <w:numPr>
          <w:ilvl w:val="0"/>
          <w:numId w:val="4"/>
        </w:numPr>
        <w:pBdr>
          <w:top w:val="nil"/>
          <w:left w:val="nil"/>
          <w:bottom w:val="nil"/>
          <w:right w:val="nil"/>
          <w:between w:val="nil"/>
        </w:pBdr>
        <w:tabs>
          <w:tab w:val="left" w:pos="630"/>
          <w:tab w:val="left" w:pos="1080"/>
          <w:tab w:val="left" w:pos="1351"/>
        </w:tabs>
        <w:spacing w:after="120" w:line="360" w:lineRule="auto"/>
        <w:jc w:val="both"/>
        <w:rPr>
          <w:rFonts w:ascii="Arial" w:eastAsia="Arial" w:hAnsi="Arial" w:cs="Arial"/>
          <w:sz w:val="20"/>
          <w:szCs w:val="20"/>
        </w:rPr>
      </w:pPr>
      <w:r>
        <w:rPr>
          <w:rFonts w:ascii="Arial" w:hAnsi="Arial"/>
          <w:sz w:val="20"/>
        </w:rPr>
        <w:t>Consumption into the market within the industry (within the internal network of Vietnam National Coaland and Mineral Industries Holding Corporation Limited (“TKV/Corporation”)).</w:t>
      </w:r>
    </w:p>
    <w:p w14:paraId="0000000D" w14:textId="77777777" w:rsidR="002617DA" w:rsidRDefault="009D334F" w:rsidP="004E0345">
      <w:pPr>
        <w:numPr>
          <w:ilvl w:val="0"/>
          <w:numId w:val="4"/>
        </w:numPr>
        <w:pBdr>
          <w:top w:val="nil"/>
          <w:left w:val="nil"/>
          <w:bottom w:val="nil"/>
          <w:right w:val="nil"/>
          <w:between w:val="nil"/>
        </w:pBdr>
        <w:tabs>
          <w:tab w:val="left" w:pos="630"/>
          <w:tab w:val="left" w:pos="1080"/>
          <w:tab w:val="left" w:pos="1347"/>
        </w:tabs>
        <w:spacing w:after="120" w:line="360" w:lineRule="auto"/>
        <w:jc w:val="both"/>
        <w:rPr>
          <w:rFonts w:ascii="Arial" w:eastAsia="Arial" w:hAnsi="Arial" w:cs="Arial"/>
          <w:sz w:val="20"/>
          <w:szCs w:val="20"/>
        </w:rPr>
      </w:pPr>
      <w:r>
        <w:rPr>
          <w:rFonts w:ascii="Arial" w:hAnsi="Arial"/>
          <w:sz w:val="20"/>
        </w:rPr>
        <w:t>Consumption in the domestic market and/or for export.</w:t>
      </w:r>
    </w:p>
    <w:p w14:paraId="0000000E" w14:textId="77777777" w:rsidR="002617DA" w:rsidRDefault="009D334F" w:rsidP="004E0345">
      <w:pPr>
        <w:numPr>
          <w:ilvl w:val="0"/>
          <w:numId w:val="4"/>
        </w:numPr>
        <w:pBdr>
          <w:top w:val="nil"/>
          <w:left w:val="nil"/>
          <w:bottom w:val="nil"/>
          <w:right w:val="nil"/>
          <w:between w:val="nil"/>
        </w:pBdr>
        <w:tabs>
          <w:tab w:val="left" w:pos="630"/>
          <w:tab w:val="left" w:pos="1080"/>
          <w:tab w:val="left" w:pos="1356"/>
        </w:tabs>
        <w:spacing w:after="120" w:line="360" w:lineRule="auto"/>
        <w:jc w:val="both"/>
        <w:rPr>
          <w:rFonts w:ascii="Arial" w:eastAsia="Arial" w:hAnsi="Arial" w:cs="Arial"/>
          <w:sz w:val="20"/>
          <w:szCs w:val="20"/>
        </w:rPr>
      </w:pPr>
      <w:r>
        <w:rPr>
          <w:rFonts w:ascii="Arial" w:hAnsi="Arial"/>
          <w:sz w:val="20"/>
        </w:rPr>
        <w:t xml:space="preserve">Process to enhance value (production of shaped steel, furnace lining, etc.) after that consumption in the industry and/or nationwide and/or for export. </w:t>
      </w:r>
    </w:p>
    <w:p w14:paraId="0000000F" w14:textId="77777777" w:rsidR="002617DA" w:rsidRDefault="009D334F" w:rsidP="004E0345">
      <w:pPr>
        <w:numPr>
          <w:ilvl w:val="2"/>
          <w:numId w:val="3"/>
        </w:numPr>
        <w:pBdr>
          <w:top w:val="nil"/>
          <w:left w:val="nil"/>
          <w:bottom w:val="nil"/>
          <w:right w:val="nil"/>
          <w:between w:val="nil"/>
        </w:pBdr>
        <w:tabs>
          <w:tab w:val="left" w:pos="630"/>
          <w:tab w:val="left" w:pos="1080"/>
          <w:tab w:val="left" w:pos="1711"/>
        </w:tabs>
        <w:spacing w:after="120" w:line="360" w:lineRule="auto"/>
        <w:jc w:val="both"/>
        <w:rPr>
          <w:rFonts w:ascii="Arial" w:eastAsia="Arial" w:hAnsi="Arial" w:cs="Arial"/>
          <w:sz w:val="20"/>
          <w:szCs w:val="20"/>
        </w:rPr>
      </w:pPr>
      <w:r>
        <w:rPr>
          <w:rFonts w:ascii="Arial" w:hAnsi="Arial"/>
          <w:sz w:val="20"/>
        </w:rPr>
        <w:t>Price:  According to market prices at the time of actual transactions, determined by the following methods:</w:t>
      </w:r>
    </w:p>
    <w:p w14:paraId="00000010" w14:textId="77777777" w:rsidR="002617DA" w:rsidRDefault="009D334F" w:rsidP="004E0345">
      <w:pPr>
        <w:numPr>
          <w:ilvl w:val="0"/>
          <w:numId w:val="5"/>
        </w:numPr>
        <w:pBdr>
          <w:top w:val="nil"/>
          <w:left w:val="nil"/>
          <w:bottom w:val="nil"/>
          <w:right w:val="nil"/>
          <w:between w:val="nil"/>
        </w:pBdr>
        <w:tabs>
          <w:tab w:val="left" w:pos="630"/>
          <w:tab w:val="left" w:pos="1080"/>
          <w:tab w:val="left" w:pos="1342"/>
        </w:tabs>
        <w:spacing w:after="120" w:line="360" w:lineRule="auto"/>
        <w:jc w:val="both"/>
        <w:rPr>
          <w:rFonts w:ascii="Arial" w:eastAsia="Arial" w:hAnsi="Arial" w:cs="Arial"/>
          <w:sz w:val="20"/>
          <w:szCs w:val="20"/>
        </w:rPr>
      </w:pPr>
      <w:r>
        <w:rPr>
          <w:rFonts w:ascii="Arial" w:hAnsi="Arial"/>
          <w:sz w:val="20"/>
        </w:rPr>
        <w:t xml:space="preserve">The buying and selling prices are determined based on VIMICO's results from price marking, bidding prices, price negotiation (price setting), etc.  Sell various types of steel billets in accordance with the consumption regulations issued by the Board of Directors of VIMICO. </w:t>
      </w:r>
    </w:p>
    <w:p w14:paraId="00000011" w14:textId="77777777" w:rsidR="002617DA" w:rsidRDefault="009D334F" w:rsidP="004E0345">
      <w:pPr>
        <w:numPr>
          <w:ilvl w:val="0"/>
          <w:numId w:val="5"/>
        </w:numPr>
        <w:pBdr>
          <w:top w:val="nil"/>
          <w:left w:val="nil"/>
          <w:bottom w:val="nil"/>
          <w:right w:val="nil"/>
          <w:between w:val="nil"/>
        </w:pBdr>
        <w:tabs>
          <w:tab w:val="left" w:pos="630"/>
          <w:tab w:val="left" w:pos="1080"/>
          <w:tab w:val="left" w:pos="1427"/>
        </w:tabs>
        <w:spacing w:after="120" w:line="360" w:lineRule="auto"/>
        <w:jc w:val="both"/>
        <w:rPr>
          <w:rFonts w:ascii="Arial" w:eastAsia="Arial" w:hAnsi="Arial" w:cs="Arial"/>
          <w:sz w:val="20"/>
          <w:szCs w:val="20"/>
        </w:rPr>
      </w:pPr>
      <w:r>
        <w:rPr>
          <w:rFonts w:ascii="Arial" w:hAnsi="Arial"/>
          <w:sz w:val="20"/>
        </w:rPr>
        <w:t>The buying and selling prices are determined based on VIMICO's results from participating in bidding, auctions, bidding prices, price negotiations, etc.  From the customer organization's perspective, in this case, based on requirements related to financial and commercial conditions, etc.   Upon customer's proposal, VIMICO will discuss and reach agreement with CISCO before participating in bidding, auctions, bidding prices, price negotiations, etc.  Sell various types of steel billets.</w:t>
      </w:r>
    </w:p>
    <w:p w14:paraId="00000012" w14:textId="77777777" w:rsidR="002617DA" w:rsidRDefault="009D334F" w:rsidP="004E0345">
      <w:pPr>
        <w:numPr>
          <w:ilvl w:val="0"/>
          <w:numId w:val="5"/>
        </w:numPr>
        <w:pBdr>
          <w:top w:val="nil"/>
          <w:left w:val="nil"/>
          <w:bottom w:val="nil"/>
          <w:right w:val="nil"/>
          <w:between w:val="nil"/>
        </w:pBdr>
        <w:tabs>
          <w:tab w:val="left" w:pos="630"/>
          <w:tab w:val="left" w:pos="1080"/>
          <w:tab w:val="left" w:pos="1432"/>
        </w:tabs>
        <w:spacing w:after="120" w:line="360" w:lineRule="auto"/>
        <w:jc w:val="both"/>
        <w:rPr>
          <w:rFonts w:ascii="Arial" w:eastAsia="Arial" w:hAnsi="Arial" w:cs="Arial"/>
          <w:sz w:val="20"/>
          <w:szCs w:val="20"/>
        </w:rPr>
      </w:pPr>
      <w:r>
        <w:rPr>
          <w:rFonts w:ascii="Arial" w:hAnsi="Arial"/>
          <w:sz w:val="20"/>
        </w:rPr>
        <w:lastRenderedPageBreak/>
        <w:t>The buying and selling prices are determined according to other appropriate methods as regulated by Vietnam National Coaland and Mineral Industries Holding Corporation Limited (“TKV”) and  in accordance with the purchasing contract, and the cooperative business agreement signed between VIMICO and CISCO.</w:t>
      </w:r>
    </w:p>
    <w:p w14:paraId="00000013" w14:textId="77777777" w:rsidR="002617DA" w:rsidRDefault="009D334F" w:rsidP="004E0345">
      <w:pPr>
        <w:numPr>
          <w:ilvl w:val="2"/>
          <w:numId w:val="3"/>
        </w:numPr>
        <w:pBdr>
          <w:top w:val="nil"/>
          <w:left w:val="nil"/>
          <w:bottom w:val="nil"/>
          <w:right w:val="nil"/>
          <w:between w:val="nil"/>
        </w:pBdr>
        <w:tabs>
          <w:tab w:val="left" w:pos="630"/>
          <w:tab w:val="left" w:pos="1080"/>
          <w:tab w:val="left" w:pos="1769"/>
        </w:tabs>
        <w:spacing w:after="120" w:line="360" w:lineRule="auto"/>
        <w:jc w:val="both"/>
        <w:rPr>
          <w:rFonts w:ascii="Arial" w:eastAsia="Arial" w:hAnsi="Arial" w:cs="Arial"/>
          <w:sz w:val="20"/>
          <w:szCs w:val="20"/>
        </w:rPr>
      </w:pPr>
      <w:r>
        <w:rPr>
          <w:rFonts w:ascii="Arial" w:hAnsi="Arial"/>
          <w:sz w:val="20"/>
        </w:rPr>
        <w:t>Financial and commercial requirements:</w:t>
      </w:r>
    </w:p>
    <w:p w14:paraId="00000014" w14:textId="77777777" w:rsidR="002617DA" w:rsidRDefault="009D334F" w:rsidP="004E0345">
      <w:pPr>
        <w:numPr>
          <w:ilvl w:val="0"/>
          <w:numId w:val="1"/>
        </w:numPr>
        <w:pBdr>
          <w:top w:val="nil"/>
          <w:left w:val="nil"/>
          <w:bottom w:val="nil"/>
          <w:right w:val="nil"/>
          <w:between w:val="nil"/>
        </w:pBdr>
        <w:tabs>
          <w:tab w:val="left" w:pos="630"/>
          <w:tab w:val="left" w:pos="1080"/>
          <w:tab w:val="left" w:pos="1413"/>
        </w:tabs>
        <w:spacing w:after="120" w:line="360" w:lineRule="auto"/>
        <w:jc w:val="both"/>
        <w:rPr>
          <w:rFonts w:ascii="Arial" w:eastAsia="Arial" w:hAnsi="Arial" w:cs="Arial"/>
          <w:sz w:val="20"/>
          <w:szCs w:val="20"/>
        </w:rPr>
      </w:pPr>
      <w:r>
        <w:rPr>
          <w:rFonts w:ascii="Arial" w:hAnsi="Arial"/>
          <w:sz w:val="20"/>
        </w:rPr>
        <w:t>Prepay to CISCO (the manufacturer): VIMICO will prepay up to 30% of the provisional contract value (including VAT) to CISCO.</w:t>
      </w:r>
    </w:p>
    <w:p w14:paraId="00000015" w14:textId="77777777" w:rsidR="002617DA" w:rsidRDefault="009D334F" w:rsidP="004E0345">
      <w:pPr>
        <w:numPr>
          <w:ilvl w:val="0"/>
          <w:numId w:val="1"/>
        </w:numPr>
        <w:pBdr>
          <w:top w:val="nil"/>
          <w:left w:val="nil"/>
          <w:bottom w:val="nil"/>
          <w:right w:val="nil"/>
          <w:between w:val="nil"/>
        </w:pBdr>
        <w:tabs>
          <w:tab w:val="left" w:pos="630"/>
          <w:tab w:val="left" w:pos="1080"/>
          <w:tab w:val="left" w:pos="1432"/>
        </w:tabs>
        <w:spacing w:after="120" w:line="360" w:lineRule="auto"/>
        <w:jc w:val="both"/>
        <w:rPr>
          <w:rFonts w:ascii="Arial" w:eastAsia="Arial" w:hAnsi="Arial" w:cs="Arial"/>
          <w:sz w:val="20"/>
          <w:szCs w:val="20"/>
        </w:rPr>
      </w:pPr>
      <w:r>
        <w:rPr>
          <w:rFonts w:ascii="Arial" w:hAnsi="Arial"/>
          <w:sz w:val="20"/>
        </w:rPr>
        <w:t>Other financial and commercial requirements: The General Manager assess and decide based on appropriate practices, market demand at each consumption time, and minimize risks: Incurred bad debts, losses, damages, quality depreciation, and reduced commodity value.</w:t>
      </w:r>
    </w:p>
    <w:p w14:paraId="00000016" w14:textId="77777777" w:rsidR="002617DA" w:rsidRDefault="009D334F" w:rsidP="004E0345">
      <w:pPr>
        <w:numPr>
          <w:ilvl w:val="2"/>
          <w:numId w:val="3"/>
        </w:numPr>
        <w:pBdr>
          <w:top w:val="nil"/>
          <w:left w:val="nil"/>
          <w:bottom w:val="nil"/>
          <w:right w:val="nil"/>
          <w:between w:val="nil"/>
        </w:pBdr>
        <w:tabs>
          <w:tab w:val="left" w:pos="630"/>
          <w:tab w:val="left" w:pos="1080"/>
          <w:tab w:val="left" w:pos="1787"/>
        </w:tabs>
        <w:spacing w:after="120" w:line="360" w:lineRule="auto"/>
        <w:jc w:val="both"/>
        <w:rPr>
          <w:rFonts w:ascii="Arial" w:eastAsia="Arial" w:hAnsi="Arial" w:cs="Arial"/>
          <w:sz w:val="20"/>
          <w:szCs w:val="20"/>
        </w:rPr>
      </w:pPr>
      <w:r>
        <w:rPr>
          <w:rFonts w:ascii="Arial" w:hAnsi="Arial"/>
          <w:sz w:val="20"/>
        </w:rPr>
        <w:t>Specific consumption volumes monthly, quarterly, annually: According to actual production, consumption demand from CISCO, and market requirements.</w:t>
      </w:r>
    </w:p>
    <w:p w14:paraId="00000017" w14:textId="77777777" w:rsidR="002617DA" w:rsidRDefault="009D334F" w:rsidP="004E0345">
      <w:pPr>
        <w:numPr>
          <w:ilvl w:val="2"/>
          <w:numId w:val="3"/>
        </w:numPr>
        <w:pBdr>
          <w:top w:val="nil"/>
          <w:left w:val="nil"/>
          <w:bottom w:val="nil"/>
          <w:right w:val="nil"/>
          <w:between w:val="nil"/>
        </w:pBdr>
        <w:tabs>
          <w:tab w:val="left" w:pos="630"/>
          <w:tab w:val="left" w:pos="1080"/>
          <w:tab w:val="left" w:pos="1778"/>
        </w:tabs>
        <w:spacing w:after="120" w:line="360" w:lineRule="auto"/>
        <w:jc w:val="both"/>
        <w:rPr>
          <w:rFonts w:ascii="Arial" w:eastAsia="Arial" w:hAnsi="Arial" w:cs="Arial"/>
          <w:sz w:val="20"/>
          <w:szCs w:val="20"/>
        </w:rPr>
      </w:pPr>
      <w:r>
        <w:rPr>
          <w:rFonts w:ascii="Arial" w:hAnsi="Arial"/>
          <w:sz w:val="20"/>
        </w:rPr>
        <w:t>Implementation time: From July 2024 until the end of June 2025, or after both parties (VIMICO &amp; CISCO) have organized the Annual General Meeting of Shareholders 2025,  depending on whichever condition comes later.</w:t>
      </w:r>
      <w:r>
        <w:rPr>
          <w:rFonts w:ascii="Arial" w:hAnsi="Arial"/>
          <w:sz w:val="20"/>
        </w:rPr>
        <w:tab/>
      </w:r>
    </w:p>
    <w:p w14:paraId="00000018" w14:textId="77777777" w:rsidR="002617DA" w:rsidRDefault="009D334F" w:rsidP="004E0345">
      <w:pPr>
        <w:numPr>
          <w:ilvl w:val="1"/>
          <w:numId w:val="3"/>
        </w:numPr>
        <w:pBdr>
          <w:top w:val="nil"/>
          <w:left w:val="nil"/>
          <w:bottom w:val="nil"/>
          <w:right w:val="nil"/>
          <w:between w:val="nil"/>
        </w:pBdr>
        <w:tabs>
          <w:tab w:val="left" w:pos="630"/>
          <w:tab w:val="left" w:pos="1080"/>
          <w:tab w:val="left" w:pos="8604"/>
        </w:tabs>
        <w:spacing w:after="120" w:line="360" w:lineRule="auto"/>
        <w:jc w:val="both"/>
        <w:rPr>
          <w:rFonts w:ascii="Arial" w:eastAsia="Arial" w:hAnsi="Arial" w:cs="Arial"/>
          <w:sz w:val="20"/>
          <w:szCs w:val="20"/>
        </w:rPr>
      </w:pPr>
      <w:r>
        <w:rPr>
          <w:rFonts w:ascii="Arial" w:hAnsi="Arial"/>
          <w:sz w:val="20"/>
        </w:rPr>
        <w:t>The Board of Directors assigned the General Manager to organize the implementation and autonomously decide on other related matters based on the appropriate content above and in accordance with relevant regulations of TKV and VIMICO.</w:t>
      </w:r>
      <w:r>
        <w:rPr>
          <w:rFonts w:ascii="Arial" w:hAnsi="Arial"/>
          <w:sz w:val="20"/>
        </w:rPr>
        <w:tab/>
      </w:r>
    </w:p>
    <w:p w14:paraId="00000019" w14:textId="67DC597A"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sectPr w:rsidR="002617DA">
          <w:pgSz w:w="11906" w:h="16838"/>
          <w:pgMar w:top="1440" w:right="1440" w:bottom="1440" w:left="1440" w:header="0" w:footer="3" w:gutter="0"/>
          <w:pgNumType w:start="1"/>
          <w:cols w:space="720"/>
        </w:sectPr>
      </w:pPr>
      <w:r>
        <w:rPr>
          <w:rFonts w:ascii="Arial" w:hAnsi="Arial"/>
          <w:sz w:val="20"/>
        </w:rPr>
        <w:t xml:space="preserve">Based on the </w:t>
      </w:r>
      <w:r w:rsidR="00D26E2B">
        <w:rPr>
          <w:rFonts w:ascii="Arial" w:hAnsi="Arial"/>
          <w:sz w:val="20"/>
        </w:rPr>
        <w:t xml:space="preserve">Board </w:t>
      </w:r>
      <w:r>
        <w:rPr>
          <w:rFonts w:ascii="Arial" w:hAnsi="Arial"/>
          <w:sz w:val="20"/>
        </w:rPr>
        <w:t xml:space="preserve">Resolution, the General Manager organizes the implementation. </w:t>
      </w:r>
    </w:p>
    <w:p w14:paraId="0000001A" w14:textId="461BBC68" w:rsidR="002617DA" w:rsidRDefault="009D334F" w:rsidP="004E0345">
      <w:pPr>
        <w:pBdr>
          <w:top w:val="nil"/>
          <w:left w:val="nil"/>
          <w:bottom w:val="nil"/>
          <w:right w:val="nil"/>
          <w:between w:val="nil"/>
        </w:pBdr>
        <w:tabs>
          <w:tab w:val="left" w:pos="630"/>
          <w:tab w:val="left" w:pos="1080"/>
        </w:tabs>
        <w:spacing w:after="120" w:line="360" w:lineRule="auto"/>
        <w:jc w:val="both"/>
        <w:rPr>
          <w:rFonts w:ascii="Arial" w:eastAsia="Arial" w:hAnsi="Arial" w:cs="Arial"/>
          <w:sz w:val="20"/>
          <w:szCs w:val="20"/>
        </w:rPr>
      </w:pPr>
      <w:r>
        <w:rPr>
          <w:rFonts w:ascii="Arial" w:hAnsi="Arial"/>
          <w:sz w:val="20"/>
        </w:rPr>
        <w:lastRenderedPageBreak/>
        <w:t>‎‎Article 2. Members of the Board of Directors, the General Manager, departments and relevant individuals are responsible for implementing this Board Resolution.</w:t>
      </w:r>
    </w:p>
    <w:p w14:paraId="0000001B" w14:textId="77777777" w:rsidR="002617DA" w:rsidRDefault="002617DA" w:rsidP="004E0345">
      <w:pPr>
        <w:tabs>
          <w:tab w:val="left" w:pos="630"/>
          <w:tab w:val="left" w:pos="1080"/>
        </w:tabs>
        <w:spacing w:after="120" w:line="360" w:lineRule="auto"/>
        <w:jc w:val="both"/>
        <w:rPr>
          <w:rFonts w:ascii="Arial" w:eastAsia="Arial" w:hAnsi="Arial" w:cs="Arial"/>
          <w:sz w:val="20"/>
          <w:szCs w:val="20"/>
        </w:rPr>
      </w:pPr>
    </w:p>
    <w:sectPr w:rsidR="002617DA">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FC3"/>
    <w:multiLevelType w:val="multilevel"/>
    <w:tmpl w:val="03AE724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453F26"/>
    <w:multiLevelType w:val="multilevel"/>
    <w:tmpl w:val="990270F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35D53"/>
    <w:multiLevelType w:val="multilevel"/>
    <w:tmpl w:val="E3A6EF5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824E1D"/>
    <w:multiLevelType w:val="multilevel"/>
    <w:tmpl w:val="E296408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2025DA4"/>
    <w:multiLevelType w:val="multilevel"/>
    <w:tmpl w:val="601A64D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DA"/>
    <w:rsid w:val="002617DA"/>
    <w:rsid w:val="002618A9"/>
    <w:rsid w:val="003D0238"/>
    <w:rsid w:val="004E0345"/>
    <w:rsid w:val="007C6368"/>
    <w:rsid w:val="009D334F"/>
    <w:rsid w:val="00D2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DE22"/>
  <w15:docId w15:val="{EF1E5021-FBE0-44B7-8373-665E17D8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47B9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E47B90"/>
      <w:sz w:val="18"/>
      <w:szCs w:val="18"/>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NormalWeb">
    <w:name w:val="Normal (Web)"/>
    <w:basedOn w:val="Normal"/>
    <w:uiPriority w:val="99"/>
    <w:unhideWhenUsed/>
    <w:rsid w:val="00CD5DC4"/>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FHnK06FS0aCdm6fOLYOPB/8xg==">CgMxLjA4AHIhMUZrN3UxY3k5aDQtd1k4Y2lfcUJFYjl6UFlaSVZIT1JG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2024-07-01T03:31:00Z</dcterms:created>
  <dcterms:modified xsi:type="dcterms:W3CDTF">2024-07-02T04:37:00Z</dcterms:modified>
</cp:coreProperties>
</file>