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200E1" w:rsidRPr="00183AEC" w:rsidRDefault="00C32398" w:rsidP="000765ED">
      <w:pPr>
        <w:pBdr>
          <w:top w:val="nil"/>
          <w:left w:val="nil"/>
          <w:bottom w:val="nil"/>
          <w:right w:val="nil"/>
          <w:between w:val="nil"/>
        </w:pBdr>
        <w:tabs>
          <w:tab w:val="left" w:pos="432"/>
          <w:tab w:val="left" w:pos="4983"/>
        </w:tabs>
        <w:spacing w:after="120" w:line="360" w:lineRule="auto"/>
        <w:jc w:val="both"/>
        <w:rPr>
          <w:rFonts w:ascii="Arial" w:eastAsia="Arial" w:hAnsi="Arial" w:cs="Arial"/>
          <w:b/>
          <w:color w:val="010000"/>
          <w:sz w:val="20"/>
          <w:szCs w:val="20"/>
        </w:rPr>
      </w:pPr>
      <w:r w:rsidRPr="00183AEC">
        <w:rPr>
          <w:rFonts w:ascii="Arial" w:hAnsi="Arial"/>
          <w:b/>
          <w:color w:val="010000"/>
          <w:sz w:val="20"/>
        </w:rPr>
        <w:t>LCD: Annual General Mandate 2024</w:t>
      </w:r>
    </w:p>
    <w:p w14:paraId="00000002" w14:textId="074E21EE" w:rsidR="006200E1" w:rsidRPr="00183AEC" w:rsidRDefault="00C32398" w:rsidP="000765ED">
      <w:pPr>
        <w:pBdr>
          <w:top w:val="nil"/>
          <w:left w:val="nil"/>
          <w:bottom w:val="nil"/>
          <w:right w:val="nil"/>
          <w:between w:val="nil"/>
        </w:pBdr>
        <w:tabs>
          <w:tab w:val="left" w:pos="432"/>
          <w:tab w:val="left" w:pos="4983"/>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On June 26, 2024, Erection </w:t>
      </w:r>
      <w:proofErr w:type="spellStart"/>
      <w:r w:rsidRPr="00183AEC">
        <w:rPr>
          <w:rFonts w:ascii="Arial" w:hAnsi="Arial"/>
          <w:color w:val="010000"/>
          <w:sz w:val="20"/>
        </w:rPr>
        <w:t>Electromechanics</w:t>
      </w:r>
      <w:proofErr w:type="spellEnd"/>
      <w:r w:rsidRPr="00183AEC">
        <w:rPr>
          <w:rFonts w:ascii="Arial" w:hAnsi="Arial"/>
          <w:color w:val="010000"/>
          <w:sz w:val="20"/>
        </w:rPr>
        <w:t xml:space="preserve"> Testing JSC announced General Mandate No. 38/2024/DHDCD as follows:</w:t>
      </w:r>
    </w:p>
    <w:p w14:paraId="00000003" w14:textId="5C42D69D"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Article 1: Approve the Report on the results of production and business activities </w:t>
      </w:r>
      <w:r w:rsidR="00331323" w:rsidRPr="00183AEC">
        <w:rPr>
          <w:rFonts w:ascii="Arial" w:hAnsi="Arial"/>
          <w:color w:val="010000"/>
          <w:sz w:val="20"/>
        </w:rPr>
        <w:t xml:space="preserve">in </w:t>
      </w:r>
      <w:r w:rsidRPr="00183AEC">
        <w:rPr>
          <w:rFonts w:ascii="Arial" w:hAnsi="Arial"/>
          <w:color w:val="010000"/>
          <w:sz w:val="20"/>
        </w:rPr>
        <w:t xml:space="preserve">2023, the production and business plan for 2024, the Financial Statements </w:t>
      </w:r>
      <w:r w:rsidR="00331323" w:rsidRPr="00183AEC">
        <w:rPr>
          <w:rFonts w:ascii="Arial" w:hAnsi="Arial"/>
          <w:color w:val="010000"/>
          <w:sz w:val="20"/>
        </w:rPr>
        <w:t xml:space="preserve">for </w:t>
      </w:r>
      <w:r w:rsidRPr="00183AEC">
        <w:rPr>
          <w:rFonts w:ascii="Arial" w:hAnsi="Arial"/>
          <w:color w:val="010000"/>
          <w:sz w:val="20"/>
        </w:rPr>
        <w:t xml:space="preserve">2023 and the financial plan </w:t>
      </w:r>
      <w:r w:rsidR="00331323" w:rsidRPr="00183AEC">
        <w:rPr>
          <w:rFonts w:ascii="Arial" w:hAnsi="Arial"/>
          <w:color w:val="010000"/>
          <w:sz w:val="20"/>
        </w:rPr>
        <w:t xml:space="preserve">for </w:t>
      </w:r>
      <w:r w:rsidRPr="00183AEC">
        <w:rPr>
          <w:rFonts w:ascii="Arial" w:hAnsi="Arial"/>
          <w:color w:val="010000"/>
          <w:sz w:val="20"/>
        </w:rPr>
        <w:t xml:space="preserve">2024 with the following main </w:t>
      </w:r>
      <w:r w:rsidR="00331323" w:rsidRPr="00183AEC">
        <w:rPr>
          <w:rFonts w:ascii="Arial" w:hAnsi="Arial"/>
          <w:color w:val="010000"/>
          <w:sz w:val="20"/>
        </w:rPr>
        <w:t>targets</w:t>
      </w:r>
      <w:r w:rsidRPr="00183AEC">
        <w:rPr>
          <w:rFonts w:ascii="Arial" w:hAnsi="Arial"/>
          <w:color w:val="010000"/>
          <w:sz w:val="20"/>
        </w:rPr>
        <w:t>:</w:t>
      </w:r>
    </w:p>
    <w:p w14:paraId="00000004" w14:textId="77777777" w:rsidR="006200E1" w:rsidRPr="00183AEC" w:rsidRDefault="00C32398" w:rsidP="000765ED">
      <w:pPr>
        <w:numPr>
          <w:ilvl w:val="0"/>
          <w:numId w:val="5"/>
        </w:numPr>
        <w:pBdr>
          <w:top w:val="nil"/>
          <w:left w:val="nil"/>
          <w:bottom w:val="nil"/>
          <w:right w:val="nil"/>
          <w:between w:val="nil"/>
        </w:pBdr>
        <w:tabs>
          <w:tab w:val="left" w:pos="432"/>
          <w:tab w:val="left" w:pos="531"/>
        </w:tabs>
        <w:spacing w:after="120" w:line="360" w:lineRule="auto"/>
        <w:jc w:val="both"/>
        <w:rPr>
          <w:rFonts w:ascii="Arial" w:eastAsia="Arial" w:hAnsi="Arial" w:cs="Arial"/>
          <w:color w:val="010000"/>
          <w:sz w:val="20"/>
          <w:szCs w:val="20"/>
        </w:rPr>
      </w:pPr>
      <w:r w:rsidRPr="00183AEC">
        <w:rPr>
          <w:rFonts w:ascii="Arial" w:hAnsi="Arial"/>
          <w:color w:val="010000"/>
          <w:sz w:val="20"/>
        </w:rPr>
        <w:t>Production and business results 2023:</w:t>
      </w:r>
    </w:p>
    <w:p w14:paraId="00000005" w14:textId="12B765DC" w:rsidR="006200E1" w:rsidRPr="00183AEC" w:rsidRDefault="00C32398" w:rsidP="000765ED">
      <w:pPr>
        <w:numPr>
          <w:ilvl w:val="0"/>
          <w:numId w:val="3"/>
        </w:numPr>
        <w:pBdr>
          <w:top w:val="nil"/>
          <w:left w:val="nil"/>
          <w:bottom w:val="nil"/>
          <w:right w:val="nil"/>
          <w:between w:val="nil"/>
        </w:pBdr>
        <w:tabs>
          <w:tab w:val="left" w:pos="432"/>
          <w:tab w:val="left" w:pos="531"/>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Output value:</w:t>
      </w:r>
      <w:r w:rsidR="00183AEC" w:rsidRPr="00183AEC">
        <w:rPr>
          <w:rFonts w:ascii="Arial" w:hAnsi="Arial"/>
          <w:color w:val="010000"/>
          <w:sz w:val="20"/>
        </w:rPr>
        <w:t xml:space="preserve"> VND</w:t>
      </w:r>
      <w:r w:rsidRPr="00183AEC">
        <w:rPr>
          <w:rFonts w:ascii="Arial" w:hAnsi="Arial"/>
          <w:color w:val="010000"/>
          <w:sz w:val="20"/>
        </w:rPr>
        <w:t>47.506 billion</w:t>
      </w:r>
    </w:p>
    <w:p w14:paraId="00000006" w14:textId="431B8DB7" w:rsidR="006200E1" w:rsidRPr="00183AEC" w:rsidRDefault="00C32398" w:rsidP="000765ED">
      <w:pPr>
        <w:numPr>
          <w:ilvl w:val="0"/>
          <w:numId w:val="3"/>
        </w:numPr>
        <w:pBdr>
          <w:top w:val="nil"/>
          <w:left w:val="nil"/>
          <w:bottom w:val="nil"/>
          <w:right w:val="nil"/>
          <w:between w:val="nil"/>
        </w:pBdr>
        <w:tabs>
          <w:tab w:val="left" w:pos="432"/>
          <w:tab w:val="left" w:pos="531"/>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Revenue: VND35.538 billion</w:t>
      </w:r>
    </w:p>
    <w:p w14:paraId="00000007" w14:textId="2AC881C5" w:rsidR="006200E1" w:rsidRPr="00183AEC" w:rsidRDefault="00C32398" w:rsidP="000765ED">
      <w:pPr>
        <w:numPr>
          <w:ilvl w:val="0"/>
          <w:numId w:val="3"/>
        </w:numPr>
        <w:pBdr>
          <w:top w:val="nil"/>
          <w:left w:val="nil"/>
          <w:bottom w:val="nil"/>
          <w:right w:val="nil"/>
          <w:between w:val="nil"/>
        </w:pBdr>
        <w:tabs>
          <w:tab w:val="left" w:pos="432"/>
          <w:tab w:val="left" w:pos="531"/>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Profit before tax: VND0.976 billion</w:t>
      </w:r>
    </w:p>
    <w:p w14:paraId="00000008" w14:textId="1D5440D9" w:rsidR="006200E1" w:rsidRPr="00183AEC" w:rsidRDefault="00C32398" w:rsidP="000765ED">
      <w:pPr>
        <w:numPr>
          <w:ilvl w:val="0"/>
          <w:numId w:val="3"/>
        </w:numPr>
        <w:pBdr>
          <w:top w:val="nil"/>
          <w:left w:val="nil"/>
          <w:bottom w:val="nil"/>
          <w:right w:val="nil"/>
          <w:between w:val="nil"/>
        </w:pBdr>
        <w:tabs>
          <w:tab w:val="left" w:pos="432"/>
          <w:tab w:val="left" w:pos="531"/>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Payables to the State budget: VND2.649 billion</w:t>
      </w:r>
    </w:p>
    <w:p w14:paraId="00000009" w14:textId="2F38B276" w:rsidR="006200E1" w:rsidRPr="00183AEC" w:rsidRDefault="00C32398" w:rsidP="000765ED">
      <w:pPr>
        <w:numPr>
          <w:ilvl w:val="0"/>
          <w:numId w:val="3"/>
        </w:numPr>
        <w:pBdr>
          <w:top w:val="nil"/>
          <w:left w:val="nil"/>
          <w:bottom w:val="nil"/>
          <w:right w:val="nil"/>
          <w:between w:val="nil"/>
        </w:pBdr>
        <w:tabs>
          <w:tab w:val="left" w:pos="432"/>
          <w:tab w:val="left" w:pos="531"/>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Investment: VND0.919 million</w:t>
      </w:r>
    </w:p>
    <w:p w14:paraId="0000000A" w14:textId="39858520" w:rsidR="006200E1" w:rsidRPr="00183AEC" w:rsidRDefault="00C32398" w:rsidP="000765ED">
      <w:pPr>
        <w:numPr>
          <w:ilvl w:val="0"/>
          <w:numId w:val="3"/>
        </w:numPr>
        <w:pBdr>
          <w:top w:val="nil"/>
          <w:left w:val="nil"/>
          <w:bottom w:val="nil"/>
          <w:right w:val="nil"/>
          <w:between w:val="nil"/>
        </w:pBdr>
        <w:tabs>
          <w:tab w:val="left" w:pos="432"/>
          <w:tab w:val="left" w:pos="531"/>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Average monthly income of employee: VND8.486 million</w:t>
      </w:r>
    </w:p>
    <w:p w14:paraId="0000000B" w14:textId="47A2A257" w:rsidR="006200E1" w:rsidRPr="00183AEC" w:rsidRDefault="00C32398" w:rsidP="000765ED">
      <w:pPr>
        <w:numPr>
          <w:ilvl w:val="0"/>
          <w:numId w:val="3"/>
        </w:numPr>
        <w:pBdr>
          <w:top w:val="nil"/>
          <w:left w:val="nil"/>
          <w:bottom w:val="nil"/>
          <w:right w:val="nil"/>
          <w:between w:val="nil"/>
        </w:pBdr>
        <w:tabs>
          <w:tab w:val="left" w:pos="432"/>
          <w:tab w:val="left" w:pos="531"/>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Dividend payment: 0%</w:t>
      </w:r>
    </w:p>
    <w:p w14:paraId="0000000C" w14:textId="39E6F159" w:rsidR="006200E1" w:rsidRPr="00183AEC" w:rsidRDefault="006C4761" w:rsidP="000765ED">
      <w:pPr>
        <w:numPr>
          <w:ilvl w:val="0"/>
          <w:numId w:val="5"/>
        </w:numPr>
        <w:pBdr>
          <w:top w:val="nil"/>
          <w:left w:val="nil"/>
          <w:bottom w:val="nil"/>
          <w:right w:val="nil"/>
          <w:between w:val="nil"/>
        </w:pBdr>
        <w:tabs>
          <w:tab w:val="left" w:pos="432"/>
          <w:tab w:val="left" w:pos="526"/>
        </w:tabs>
        <w:spacing w:after="120" w:line="360" w:lineRule="auto"/>
        <w:jc w:val="both"/>
        <w:rPr>
          <w:rFonts w:ascii="Arial" w:eastAsia="Arial" w:hAnsi="Arial" w:cs="Arial"/>
          <w:color w:val="010000"/>
          <w:sz w:val="20"/>
          <w:szCs w:val="20"/>
        </w:rPr>
      </w:pPr>
      <w:r>
        <w:rPr>
          <w:rFonts w:ascii="Arial" w:hAnsi="Arial"/>
          <w:color w:val="010000"/>
          <w:sz w:val="20"/>
        </w:rPr>
        <w:t>Plan on production and business</w:t>
      </w:r>
      <w:r w:rsidR="00C32398" w:rsidRPr="00183AEC">
        <w:rPr>
          <w:rFonts w:ascii="Arial" w:hAnsi="Arial"/>
          <w:color w:val="010000"/>
          <w:sz w:val="20"/>
        </w:rPr>
        <w:t xml:space="preserve"> 2024:</w:t>
      </w:r>
    </w:p>
    <w:p w14:paraId="0000000D" w14:textId="7B03BEC1" w:rsidR="006200E1" w:rsidRPr="00183AEC" w:rsidRDefault="00C32398" w:rsidP="000765ED">
      <w:pPr>
        <w:numPr>
          <w:ilvl w:val="0"/>
          <w:numId w:val="3"/>
        </w:numPr>
        <w:pBdr>
          <w:top w:val="nil"/>
          <w:left w:val="nil"/>
          <w:bottom w:val="nil"/>
          <w:right w:val="nil"/>
          <w:between w:val="nil"/>
        </w:pBdr>
        <w:tabs>
          <w:tab w:val="left" w:pos="432"/>
          <w:tab w:val="left" w:pos="526"/>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Output value: VDN94.293 billion</w:t>
      </w:r>
    </w:p>
    <w:p w14:paraId="0000000E" w14:textId="4B3BFA12" w:rsidR="006200E1" w:rsidRPr="00183AEC" w:rsidRDefault="00C32398" w:rsidP="000765E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Revenue: VND70.556 billion</w:t>
      </w:r>
    </w:p>
    <w:p w14:paraId="0000000F" w14:textId="21267EE6" w:rsidR="006200E1" w:rsidRPr="00183AEC" w:rsidRDefault="00C32398" w:rsidP="000765ED">
      <w:pPr>
        <w:numPr>
          <w:ilvl w:val="0"/>
          <w:numId w:val="3"/>
        </w:numPr>
        <w:pBdr>
          <w:top w:val="nil"/>
          <w:left w:val="nil"/>
          <w:bottom w:val="nil"/>
          <w:right w:val="nil"/>
          <w:between w:val="nil"/>
        </w:pBdr>
        <w:tabs>
          <w:tab w:val="left" w:pos="432"/>
          <w:tab w:val="left" w:pos="526"/>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Profit before tax: VND0.550 billion</w:t>
      </w:r>
    </w:p>
    <w:p w14:paraId="00000010" w14:textId="740D40D2" w:rsidR="006200E1" w:rsidRPr="00183AEC" w:rsidRDefault="00C32398" w:rsidP="000765ED">
      <w:pPr>
        <w:numPr>
          <w:ilvl w:val="0"/>
          <w:numId w:val="3"/>
        </w:numPr>
        <w:pBdr>
          <w:top w:val="nil"/>
          <w:left w:val="nil"/>
          <w:bottom w:val="nil"/>
          <w:right w:val="nil"/>
          <w:between w:val="nil"/>
        </w:pBdr>
        <w:tabs>
          <w:tab w:val="left" w:pos="432"/>
          <w:tab w:val="left" w:pos="526"/>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Payables to the State budget: VND4.5 billion</w:t>
      </w:r>
    </w:p>
    <w:p w14:paraId="00000011" w14:textId="37D04D5A" w:rsidR="006200E1" w:rsidRPr="00183AEC" w:rsidRDefault="00C32398" w:rsidP="000765ED">
      <w:pPr>
        <w:numPr>
          <w:ilvl w:val="0"/>
          <w:numId w:val="3"/>
        </w:numPr>
        <w:pBdr>
          <w:top w:val="nil"/>
          <w:left w:val="nil"/>
          <w:bottom w:val="nil"/>
          <w:right w:val="nil"/>
          <w:between w:val="nil"/>
        </w:pBdr>
        <w:tabs>
          <w:tab w:val="left" w:pos="432"/>
          <w:tab w:val="left" w:pos="526"/>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Average monthly income of employee: VND8.6 million</w:t>
      </w:r>
    </w:p>
    <w:p w14:paraId="00000012" w14:textId="675854EB" w:rsidR="006200E1" w:rsidRPr="00183AEC" w:rsidRDefault="00C32398" w:rsidP="000765ED">
      <w:pPr>
        <w:numPr>
          <w:ilvl w:val="0"/>
          <w:numId w:val="3"/>
        </w:numPr>
        <w:pBdr>
          <w:top w:val="nil"/>
          <w:left w:val="nil"/>
          <w:bottom w:val="nil"/>
          <w:right w:val="nil"/>
          <w:between w:val="nil"/>
        </w:pBdr>
        <w:tabs>
          <w:tab w:val="left" w:pos="432"/>
          <w:tab w:val="left" w:pos="526"/>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Investment: VND10 billion;</w:t>
      </w:r>
    </w:p>
    <w:p w14:paraId="00000013" w14:textId="27F2C1D0" w:rsidR="006200E1" w:rsidRPr="00183AEC" w:rsidRDefault="00C32398" w:rsidP="000765ED">
      <w:pPr>
        <w:numPr>
          <w:ilvl w:val="0"/>
          <w:numId w:val="3"/>
        </w:numPr>
        <w:pBdr>
          <w:top w:val="nil"/>
          <w:left w:val="nil"/>
          <w:bottom w:val="nil"/>
          <w:right w:val="nil"/>
          <w:between w:val="nil"/>
        </w:pBdr>
        <w:tabs>
          <w:tab w:val="left" w:pos="432"/>
          <w:tab w:val="left" w:pos="526"/>
        </w:tabs>
        <w:spacing w:after="120" w:line="360" w:lineRule="auto"/>
        <w:ind w:left="0" w:firstLine="0"/>
        <w:jc w:val="both"/>
        <w:rPr>
          <w:rFonts w:ascii="Arial" w:eastAsia="Arial" w:hAnsi="Arial" w:cs="Arial"/>
          <w:color w:val="010000"/>
          <w:sz w:val="20"/>
          <w:szCs w:val="20"/>
        </w:rPr>
      </w:pPr>
      <w:r w:rsidRPr="00183AEC">
        <w:rPr>
          <w:rFonts w:ascii="Arial" w:hAnsi="Arial"/>
          <w:color w:val="010000"/>
          <w:sz w:val="20"/>
        </w:rPr>
        <w:t>Expected dividend payment rate: 0%</w:t>
      </w:r>
    </w:p>
    <w:p w14:paraId="00000014" w14:textId="2DD08B69" w:rsidR="006200E1" w:rsidRPr="00183AEC" w:rsidRDefault="00C32398" w:rsidP="000765ED">
      <w:pPr>
        <w:numPr>
          <w:ilvl w:val="0"/>
          <w:numId w:val="5"/>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sidRPr="00183AEC">
        <w:rPr>
          <w:rFonts w:ascii="Arial" w:hAnsi="Arial"/>
          <w:color w:val="010000"/>
          <w:sz w:val="20"/>
        </w:rPr>
        <w:t>The Financial Statements 2023 was audited by International Auditing and Valuation Company Limited with the main targets as follows:</w:t>
      </w:r>
    </w:p>
    <w:p w14:paraId="00000015" w14:textId="77777777" w:rsidR="006200E1" w:rsidRPr="00183AEC" w:rsidRDefault="00C32398" w:rsidP="000765ED">
      <w:pPr>
        <w:numPr>
          <w:ilvl w:val="0"/>
          <w:numId w:val="4"/>
        </w:numPr>
        <w:pBdr>
          <w:top w:val="nil"/>
          <w:left w:val="nil"/>
          <w:bottom w:val="nil"/>
          <w:right w:val="nil"/>
          <w:between w:val="nil"/>
        </w:pBdr>
        <w:tabs>
          <w:tab w:val="left" w:pos="432"/>
          <w:tab w:val="left" w:pos="972"/>
          <w:tab w:val="left" w:pos="2952"/>
        </w:tabs>
        <w:spacing w:after="120" w:line="360" w:lineRule="auto"/>
        <w:jc w:val="both"/>
        <w:rPr>
          <w:rFonts w:ascii="Arial" w:eastAsia="Arial" w:hAnsi="Arial" w:cs="Arial"/>
          <w:color w:val="010000"/>
          <w:sz w:val="20"/>
          <w:szCs w:val="20"/>
        </w:rPr>
      </w:pPr>
      <w:r w:rsidRPr="00183AEC">
        <w:rPr>
          <w:rFonts w:ascii="Arial" w:hAnsi="Arial"/>
          <w:color w:val="010000"/>
          <w:sz w:val="20"/>
        </w:rPr>
        <w:t>Total assets: VND121,563,359,521</w:t>
      </w:r>
    </w:p>
    <w:p w14:paraId="00000016" w14:textId="77777777" w:rsidR="006200E1" w:rsidRPr="00183AEC" w:rsidRDefault="00C32398" w:rsidP="000765ED">
      <w:pPr>
        <w:numPr>
          <w:ilvl w:val="0"/>
          <w:numId w:val="4"/>
        </w:numPr>
        <w:pBdr>
          <w:top w:val="nil"/>
          <w:left w:val="nil"/>
          <w:bottom w:val="nil"/>
          <w:right w:val="nil"/>
          <w:between w:val="nil"/>
        </w:pBdr>
        <w:tabs>
          <w:tab w:val="left" w:pos="432"/>
          <w:tab w:val="left" w:pos="979"/>
          <w:tab w:val="left" w:pos="2952"/>
        </w:tabs>
        <w:spacing w:after="120" w:line="360" w:lineRule="auto"/>
        <w:jc w:val="both"/>
        <w:rPr>
          <w:rFonts w:ascii="Arial" w:eastAsia="Arial" w:hAnsi="Arial" w:cs="Arial"/>
          <w:color w:val="010000"/>
          <w:sz w:val="20"/>
          <w:szCs w:val="20"/>
        </w:rPr>
      </w:pPr>
      <w:r w:rsidRPr="00183AEC">
        <w:rPr>
          <w:rFonts w:ascii="Arial" w:hAnsi="Arial"/>
          <w:color w:val="010000"/>
          <w:sz w:val="20"/>
        </w:rPr>
        <w:t>Payables: VND90,988,021,707</w:t>
      </w:r>
    </w:p>
    <w:p w14:paraId="00000017" w14:textId="77777777" w:rsidR="006200E1" w:rsidRPr="00183AEC" w:rsidRDefault="00C32398" w:rsidP="000765ED">
      <w:pPr>
        <w:numPr>
          <w:ilvl w:val="0"/>
          <w:numId w:val="4"/>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183AEC">
        <w:rPr>
          <w:rFonts w:ascii="Arial" w:hAnsi="Arial"/>
          <w:color w:val="010000"/>
          <w:sz w:val="20"/>
        </w:rPr>
        <w:t>Owners’ equity: VND30,575,337,814</w:t>
      </w:r>
    </w:p>
    <w:p w14:paraId="00000018" w14:textId="77777777" w:rsidR="006200E1" w:rsidRPr="00183AEC" w:rsidRDefault="00C32398" w:rsidP="000765ED">
      <w:pPr>
        <w:numPr>
          <w:ilvl w:val="0"/>
          <w:numId w:val="4"/>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183AEC">
        <w:rPr>
          <w:rFonts w:ascii="Arial" w:hAnsi="Arial"/>
          <w:color w:val="010000"/>
          <w:sz w:val="20"/>
        </w:rPr>
        <w:t>Total profit before tax: VND975,522,844</w:t>
      </w:r>
    </w:p>
    <w:p w14:paraId="00000019" w14:textId="44618805" w:rsidR="006200E1" w:rsidRPr="00183AEC" w:rsidRDefault="00C32398" w:rsidP="000765ED">
      <w:pPr>
        <w:numPr>
          <w:ilvl w:val="0"/>
          <w:numId w:val="4"/>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183AEC">
        <w:rPr>
          <w:rFonts w:ascii="Arial" w:hAnsi="Arial"/>
          <w:color w:val="010000"/>
          <w:sz w:val="20"/>
        </w:rPr>
        <w:t>Profit before tax/Revenue: 2.66%</w:t>
      </w:r>
    </w:p>
    <w:p w14:paraId="0000001A" w14:textId="77777777" w:rsidR="006200E1" w:rsidRPr="00183AEC" w:rsidRDefault="00C32398" w:rsidP="000765ED">
      <w:pPr>
        <w:numPr>
          <w:ilvl w:val="0"/>
          <w:numId w:val="5"/>
        </w:numPr>
        <w:pBdr>
          <w:top w:val="nil"/>
          <w:left w:val="nil"/>
          <w:bottom w:val="nil"/>
          <w:right w:val="nil"/>
          <w:between w:val="nil"/>
        </w:pBdr>
        <w:tabs>
          <w:tab w:val="left" w:pos="432"/>
          <w:tab w:val="left" w:pos="534"/>
        </w:tabs>
        <w:spacing w:after="120" w:line="360" w:lineRule="auto"/>
        <w:jc w:val="both"/>
        <w:rPr>
          <w:rFonts w:ascii="Arial" w:eastAsia="Arial" w:hAnsi="Arial" w:cs="Arial"/>
          <w:color w:val="010000"/>
          <w:sz w:val="20"/>
          <w:szCs w:val="20"/>
        </w:rPr>
      </w:pPr>
      <w:r w:rsidRPr="00183AEC">
        <w:rPr>
          <w:rFonts w:ascii="Arial" w:hAnsi="Arial"/>
          <w:color w:val="010000"/>
          <w:sz w:val="20"/>
        </w:rPr>
        <w:t>Plan on profit distribution and dividend payment in 2023:</w:t>
      </w:r>
    </w:p>
    <w:p w14:paraId="0000001B" w14:textId="77777777" w:rsidR="006200E1" w:rsidRPr="00183AEC" w:rsidRDefault="00C32398" w:rsidP="000765ED">
      <w:pPr>
        <w:numPr>
          <w:ilvl w:val="0"/>
          <w:numId w:val="4"/>
        </w:numPr>
        <w:pBdr>
          <w:top w:val="nil"/>
          <w:left w:val="nil"/>
          <w:bottom w:val="nil"/>
          <w:right w:val="nil"/>
          <w:between w:val="nil"/>
        </w:pBdr>
        <w:tabs>
          <w:tab w:val="left" w:pos="432"/>
          <w:tab w:val="left" w:pos="979"/>
          <w:tab w:val="left" w:pos="7245"/>
        </w:tabs>
        <w:spacing w:after="120" w:line="360" w:lineRule="auto"/>
        <w:jc w:val="both"/>
        <w:rPr>
          <w:rFonts w:ascii="Arial" w:eastAsia="Arial" w:hAnsi="Arial" w:cs="Arial"/>
          <w:color w:val="010000"/>
          <w:sz w:val="20"/>
          <w:szCs w:val="20"/>
        </w:rPr>
      </w:pPr>
      <w:r w:rsidRPr="00183AEC">
        <w:rPr>
          <w:rFonts w:ascii="Arial" w:hAnsi="Arial"/>
          <w:color w:val="010000"/>
          <w:sz w:val="20"/>
        </w:rPr>
        <w:t>Appropriation for investment and development fund (25% of profit after tax): VND28,403,392</w:t>
      </w:r>
    </w:p>
    <w:p w14:paraId="0000001C" w14:textId="129B0953" w:rsidR="006200E1" w:rsidRPr="00183AEC" w:rsidRDefault="00C32398" w:rsidP="000765ED">
      <w:pPr>
        <w:numPr>
          <w:ilvl w:val="0"/>
          <w:numId w:val="4"/>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183AEC">
        <w:rPr>
          <w:rFonts w:ascii="Arial" w:hAnsi="Arial"/>
          <w:color w:val="010000"/>
          <w:sz w:val="20"/>
        </w:rPr>
        <w:lastRenderedPageBreak/>
        <w:t>The appropriation for bonus and welfare funds</w:t>
      </w:r>
      <w:r w:rsidR="00183AEC" w:rsidRPr="00183AEC">
        <w:rPr>
          <w:rFonts w:ascii="Arial" w:hAnsi="Arial"/>
          <w:color w:val="010000"/>
          <w:sz w:val="20"/>
        </w:rPr>
        <w:t xml:space="preserve"> </w:t>
      </w:r>
      <w:r w:rsidRPr="00183AEC">
        <w:rPr>
          <w:rFonts w:ascii="Arial" w:hAnsi="Arial"/>
          <w:color w:val="010000"/>
          <w:sz w:val="20"/>
        </w:rPr>
        <w:t>(10% of profit after tax): VND11,361,357</w:t>
      </w:r>
    </w:p>
    <w:p w14:paraId="0000001D" w14:textId="4711CC94" w:rsidR="006200E1" w:rsidRPr="00183AEC" w:rsidRDefault="00C32398" w:rsidP="000765ED">
      <w:pPr>
        <w:numPr>
          <w:ilvl w:val="0"/>
          <w:numId w:val="4"/>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sidRPr="00183AEC">
        <w:rPr>
          <w:rFonts w:ascii="Arial" w:hAnsi="Arial"/>
          <w:color w:val="010000"/>
          <w:sz w:val="20"/>
        </w:rPr>
        <w:t>Remaining profit transferred to 2024: VND5,584,663,504</w:t>
      </w:r>
    </w:p>
    <w:p w14:paraId="0000001E" w14:textId="77777777" w:rsidR="006200E1" w:rsidRPr="00183AEC" w:rsidRDefault="00C32398" w:rsidP="000765ED">
      <w:pPr>
        <w:numPr>
          <w:ilvl w:val="0"/>
          <w:numId w:val="5"/>
        </w:numPr>
        <w:pBdr>
          <w:top w:val="nil"/>
          <w:left w:val="nil"/>
          <w:bottom w:val="nil"/>
          <w:right w:val="nil"/>
          <w:between w:val="nil"/>
        </w:pBdr>
        <w:tabs>
          <w:tab w:val="left" w:pos="432"/>
          <w:tab w:val="left" w:pos="534"/>
        </w:tabs>
        <w:spacing w:after="120" w:line="360" w:lineRule="auto"/>
        <w:jc w:val="both"/>
        <w:rPr>
          <w:rFonts w:ascii="Arial" w:eastAsia="Arial" w:hAnsi="Arial" w:cs="Arial"/>
          <w:color w:val="010000"/>
          <w:sz w:val="20"/>
          <w:szCs w:val="20"/>
        </w:rPr>
      </w:pPr>
      <w:r w:rsidRPr="00183AEC">
        <w:rPr>
          <w:rFonts w:ascii="Arial" w:hAnsi="Arial"/>
          <w:color w:val="010000"/>
          <w:sz w:val="20"/>
        </w:rPr>
        <w:t>Profit distribution plan for 2024</w:t>
      </w:r>
    </w:p>
    <w:p w14:paraId="0000001F" w14:textId="77777777" w:rsidR="006200E1" w:rsidRPr="00183AEC" w:rsidRDefault="00C32398" w:rsidP="000765ED">
      <w:pPr>
        <w:numPr>
          <w:ilvl w:val="0"/>
          <w:numId w:val="4"/>
        </w:numPr>
        <w:pBdr>
          <w:top w:val="nil"/>
          <w:left w:val="nil"/>
          <w:bottom w:val="nil"/>
          <w:right w:val="nil"/>
          <w:between w:val="nil"/>
        </w:pBdr>
        <w:tabs>
          <w:tab w:val="left" w:pos="432"/>
          <w:tab w:val="left" w:pos="979"/>
          <w:tab w:val="left" w:pos="6918"/>
        </w:tabs>
        <w:spacing w:after="120" w:line="360" w:lineRule="auto"/>
        <w:jc w:val="both"/>
        <w:rPr>
          <w:rFonts w:ascii="Arial" w:eastAsia="Arial" w:hAnsi="Arial" w:cs="Arial"/>
          <w:color w:val="010000"/>
          <w:sz w:val="20"/>
          <w:szCs w:val="20"/>
        </w:rPr>
      </w:pPr>
      <w:r w:rsidRPr="00183AEC">
        <w:rPr>
          <w:rFonts w:ascii="Arial" w:hAnsi="Arial"/>
          <w:color w:val="010000"/>
          <w:sz w:val="20"/>
        </w:rPr>
        <w:t>Appropriation for investment and development fund (25% of profit after tax): VND42,333,600</w:t>
      </w:r>
    </w:p>
    <w:p w14:paraId="4BA1D2B0" w14:textId="77777777" w:rsidR="00C32398" w:rsidRPr="00183AEC" w:rsidRDefault="00C32398" w:rsidP="000765ED">
      <w:pPr>
        <w:numPr>
          <w:ilvl w:val="0"/>
          <w:numId w:val="4"/>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183AEC">
        <w:rPr>
          <w:rFonts w:ascii="Arial" w:hAnsi="Arial"/>
          <w:color w:val="010000"/>
          <w:sz w:val="20"/>
        </w:rPr>
        <w:t>The appropriation for bonus and welfare funds (10% of profit after tax) VND16,933,440</w:t>
      </w:r>
    </w:p>
    <w:p w14:paraId="00000020" w14:textId="1F8BA767" w:rsidR="006200E1" w:rsidRPr="00183AEC" w:rsidRDefault="00C32398" w:rsidP="000765ED">
      <w:p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183AEC">
        <w:rPr>
          <w:rFonts w:ascii="Arial" w:hAnsi="Arial"/>
          <w:color w:val="010000"/>
          <w:sz w:val="20"/>
        </w:rPr>
        <w:t>Article 2: Approve the Report of the Supervisory Board on activities of the Supervisory Board 2023 and the task orientation 2024.</w:t>
      </w:r>
    </w:p>
    <w:p w14:paraId="00000021" w14:textId="77777777"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Article 3: Approve the authorization for the Board of Directors to decide on selecting 03 independent audit companies to audit the Financial Statements 2024 as follows</w:t>
      </w:r>
    </w:p>
    <w:p w14:paraId="00000022" w14:textId="77777777" w:rsidR="006200E1" w:rsidRPr="00183AEC" w:rsidRDefault="00C32398" w:rsidP="000765ED">
      <w:pPr>
        <w:numPr>
          <w:ilvl w:val="0"/>
          <w:numId w:val="4"/>
        </w:numPr>
        <w:pBdr>
          <w:top w:val="nil"/>
          <w:left w:val="nil"/>
          <w:bottom w:val="nil"/>
          <w:right w:val="nil"/>
          <w:between w:val="nil"/>
        </w:pBdr>
        <w:tabs>
          <w:tab w:val="left" w:pos="432"/>
          <w:tab w:val="left" w:pos="979"/>
          <w:tab w:val="right" w:pos="10261"/>
        </w:tabs>
        <w:spacing w:after="120" w:line="360" w:lineRule="auto"/>
        <w:jc w:val="both"/>
        <w:rPr>
          <w:rFonts w:ascii="Arial" w:eastAsia="Arial" w:hAnsi="Arial" w:cs="Arial"/>
          <w:color w:val="010000"/>
          <w:sz w:val="20"/>
          <w:szCs w:val="20"/>
        </w:rPr>
      </w:pPr>
      <w:r w:rsidRPr="00183AEC">
        <w:rPr>
          <w:rFonts w:ascii="Arial" w:hAnsi="Arial"/>
          <w:color w:val="010000"/>
          <w:sz w:val="20"/>
        </w:rPr>
        <w:t>International Auditing and Valuation Company Limited</w:t>
      </w:r>
    </w:p>
    <w:p w14:paraId="00000023" w14:textId="77777777" w:rsidR="006200E1" w:rsidRPr="00183AEC" w:rsidRDefault="00C32398" w:rsidP="000765ED">
      <w:pPr>
        <w:numPr>
          <w:ilvl w:val="0"/>
          <w:numId w:val="4"/>
        </w:numPr>
        <w:pBdr>
          <w:top w:val="nil"/>
          <w:left w:val="nil"/>
          <w:bottom w:val="nil"/>
          <w:right w:val="nil"/>
          <w:between w:val="nil"/>
        </w:pBdr>
        <w:tabs>
          <w:tab w:val="left" w:pos="432"/>
          <w:tab w:val="left" w:pos="979"/>
          <w:tab w:val="right" w:pos="10261"/>
        </w:tabs>
        <w:spacing w:after="120" w:line="360" w:lineRule="auto"/>
        <w:jc w:val="both"/>
        <w:rPr>
          <w:rFonts w:ascii="Arial" w:eastAsia="Arial" w:hAnsi="Arial" w:cs="Arial"/>
          <w:color w:val="010000"/>
          <w:sz w:val="20"/>
          <w:szCs w:val="20"/>
        </w:rPr>
      </w:pPr>
      <w:r w:rsidRPr="00183AEC">
        <w:rPr>
          <w:rFonts w:ascii="Arial" w:hAnsi="Arial"/>
          <w:color w:val="010000"/>
          <w:sz w:val="20"/>
        </w:rPr>
        <w:t>AASC Auditing Firm Company Limited</w:t>
      </w:r>
    </w:p>
    <w:p w14:paraId="00000024" w14:textId="77777777" w:rsidR="006200E1" w:rsidRPr="00183AEC" w:rsidRDefault="00C32398" w:rsidP="000765ED">
      <w:pPr>
        <w:numPr>
          <w:ilvl w:val="0"/>
          <w:numId w:val="4"/>
        </w:numPr>
        <w:pBdr>
          <w:top w:val="nil"/>
          <w:left w:val="nil"/>
          <w:bottom w:val="nil"/>
          <w:right w:val="nil"/>
          <w:between w:val="nil"/>
        </w:pBdr>
        <w:tabs>
          <w:tab w:val="left" w:pos="432"/>
          <w:tab w:val="left" w:pos="979"/>
          <w:tab w:val="right" w:pos="10261"/>
        </w:tabs>
        <w:spacing w:after="120" w:line="360" w:lineRule="auto"/>
        <w:jc w:val="both"/>
        <w:rPr>
          <w:rFonts w:ascii="Arial" w:eastAsia="Arial" w:hAnsi="Arial" w:cs="Arial"/>
          <w:color w:val="010000"/>
          <w:sz w:val="20"/>
          <w:szCs w:val="20"/>
        </w:rPr>
      </w:pPr>
      <w:r w:rsidRPr="00183AEC">
        <w:rPr>
          <w:rFonts w:ascii="Arial" w:hAnsi="Arial"/>
          <w:color w:val="010000"/>
          <w:sz w:val="20"/>
        </w:rPr>
        <w:t>Vietnam Auditing and Valuation Company Limited</w:t>
      </w:r>
    </w:p>
    <w:p w14:paraId="00000025" w14:textId="2A0D51B3"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In case of disagreement with the above audit companies on the audit progress and fees, the General Meeting of Shareholders authorized the Board of Directors of the Company to select one of the other audit companies in the list </w:t>
      </w:r>
      <w:r w:rsidR="00183AEC" w:rsidRPr="00183AEC">
        <w:rPr>
          <w:rFonts w:ascii="Arial" w:hAnsi="Arial"/>
          <w:color w:val="010000"/>
          <w:sz w:val="20"/>
        </w:rPr>
        <w:t xml:space="preserve">of independent audit companies </w:t>
      </w:r>
      <w:r w:rsidRPr="00183AEC">
        <w:rPr>
          <w:rFonts w:ascii="Arial" w:hAnsi="Arial"/>
          <w:color w:val="010000"/>
          <w:sz w:val="20"/>
        </w:rPr>
        <w:t>approved by the Ministry of Finance and the State Securitie</w:t>
      </w:r>
      <w:r w:rsidR="009778C3">
        <w:rPr>
          <w:rFonts w:ascii="Arial" w:hAnsi="Arial"/>
          <w:color w:val="010000"/>
          <w:sz w:val="20"/>
        </w:rPr>
        <w:t>s Commission to audit the</w:t>
      </w:r>
      <w:bookmarkStart w:id="0" w:name="_GoBack"/>
      <w:bookmarkEnd w:id="0"/>
      <w:r w:rsidRPr="00183AEC">
        <w:rPr>
          <w:rFonts w:ascii="Arial" w:hAnsi="Arial"/>
          <w:color w:val="010000"/>
          <w:sz w:val="20"/>
        </w:rPr>
        <w:t xml:space="preserve"> Financial Statements 2024 according to the provisions of law.</w:t>
      </w:r>
    </w:p>
    <w:p w14:paraId="00000026" w14:textId="4A9ED4D9"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Article 4: Approve the remuneration for the Board of Directors and the Supervisory Board in 2023 and </w:t>
      </w:r>
      <w:r w:rsidR="00183AEC" w:rsidRPr="00183AEC">
        <w:rPr>
          <w:rFonts w:ascii="Arial" w:hAnsi="Arial"/>
          <w:color w:val="010000"/>
          <w:sz w:val="20"/>
        </w:rPr>
        <w:t xml:space="preserve">the </w:t>
      </w:r>
      <w:r w:rsidRPr="00183AEC">
        <w:rPr>
          <w:rFonts w:ascii="Arial" w:hAnsi="Arial"/>
          <w:color w:val="010000"/>
          <w:sz w:val="20"/>
        </w:rPr>
        <w:t>expected remuneration for the Board of Directors and the Supervisory Board in 2024.</w:t>
      </w:r>
    </w:p>
    <w:p w14:paraId="00000027" w14:textId="77777777" w:rsidR="006200E1" w:rsidRPr="00183AEC" w:rsidRDefault="00C32398" w:rsidP="000765ED">
      <w:pPr>
        <w:numPr>
          <w:ilvl w:val="0"/>
          <w:numId w:val="6"/>
        </w:numPr>
        <w:pBdr>
          <w:top w:val="nil"/>
          <w:left w:val="nil"/>
          <w:bottom w:val="nil"/>
          <w:right w:val="nil"/>
          <w:between w:val="nil"/>
        </w:pBdr>
        <w:tabs>
          <w:tab w:val="left" w:pos="432"/>
          <w:tab w:val="left" w:pos="1180"/>
        </w:tabs>
        <w:spacing w:after="120" w:line="360" w:lineRule="auto"/>
        <w:jc w:val="both"/>
        <w:rPr>
          <w:rFonts w:ascii="Arial" w:eastAsia="Arial" w:hAnsi="Arial" w:cs="Arial"/>
          <w:color w:val="010000"/>
          <w:sz w:val="20"/>
          <w:szCs w:val="20"/>
        </w:rPr>
      </w:pPr>
      <w:r w:rsidRPr="00183AEC">
        <w:rPr>
          <w:rFonts w:ascii="Arial" w:hAnsi="Arial"/>
          <w:color w:val="010000"/>
          <w:sz w:val="20"/>
        </w:rPr>
        <w:t>Realized salary in 2023:</w:t>
      </w:r>
    </w:p>
    <w:p w14:paraId="00000028" w14:textId="77777777" w:rsidR="006200E1" w:rsidRPr="00183AEC" w:rsidRDefault="00C32398" w:rsidP="000765ED">
      <w:pPr>
        <w:numPr>
          <w:ilvl w:val="0"/>
          <w:numId w:val="4"/>
        </w:numPr>
        <w:pBdr>
          <w:top w:val="nil"/>
          <w:left w:val="nil"/>
          <w:bottom w:val="nil"/>
          <w:right w:val="nil"/>
          <w:between w:val="nil"/>
        </w:pBdr>
        <w:tabs>
          <w:tab w:val="left" w:pos="432"/>
          <w:tab w:val="left" w:pos="1352"/>
        </w:tabs>
        <w:spacing w:after="120" w:line="360" w:lineRule="auto"/>
        <w:jc w:val="both"/>
        <w:rPr>
          <w:rFonts w:ascii="Arial" w:eastAsia="Arial" w:hAnsi="Arial" w:cs="Arial"/>
          <w:color w:val="010000"/>
          <w:sz w:val="20"/>
          <w:szCs w:val="20"/>
        </w:rPr>
      </w:pPr>
      <w:r w:rsidRPr="00183AEC">
        <w:rPr>
          <w:rFonts w:ascii="Arial" w:hAnsi="Arial"/>
          <w:color w:val="010000"/>
          <w:sz w:val="20"/>
        </w:rPr>
        <w:t>The Board of Directors:</w:t>
      </w:r>
    </w:p>
    <w:p w14:paraId="00000029" w14:textId="39898C48" w:rsidR="006200E1" w:rsidRPr="00183AEC" w:rsidRDefault="00C32398" w:rsidP="000765ED">
      <w:pPr>
        <w:pStyle w:val="ListParagraph"/>
        <w:numPr>
          <w:ilvl w:val="0"/>
          <w:numId w:val="7"/>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183AEC">
        <w:rPr>
          <w:rFonts w:ascii="Arial" w:hAnsi="Arial"/>
          <w:color w:val="010000"/>
          <w:sz w:val="20"/>
        </w:rPr>
        <w:t xml:space="preserve">Salary for the </w:t>
      </w:r>
      <w:r w:rsidR="00183AEC" w:rsidRPr="00183AEC">
        <w:rPr>
          <w:rFonts w:ascii="Arial" w:hAnsi="Arial"/>
          <w:color w:val="010000"/>
          <w:sz w:val="20"/>
        </w:rPr>
        <w:t>Executive</w:t>
      </w:r>
      <w:r w:rsidRPr="00183AEC">
        <w:rPr>
          <w:rFonts w:ascii="Arial" w:hAnsi="Arial"/>
          <w:color w:val="010000"/>
          <w:sz w:val="20"/>
        </w:rPr>
        <w:t xml:space="preserve"> Chair of the Board of Directors: VND296,400,000</w:t>
      </w:r>
    </w:p>
    <w:p w14:paraId="0000002A" w14:textId="77777777" w:rsidR="006200E1" w:rsidRPr="00183AEC" w:rsidRDefault="00C32398" w:rsidP="000765ED">
      <w:pPr>
        <w:pStyle w:val="ListParagraph"/>
        <w:numPr>
          <w:ilvl w:val="0"/>
          <w:numId w:val="7"/>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183AEC">
        <w:rPr>
          <w:rFonts w:ascii="Arial" w:hAnsi="Arial"/>
          <w:color w:val="010000"/>
          <w:sz w:val="20"/>
        </w:rPr>
        <w:t>Remuneration for members of the Board of Directors: VND264,000,000</w:t>
      </w:r>
    </w:p>
    <w:p w14:paraId="0000002B" w14:textId="77777777" w:rsidR="006200E1" w:rsidRPr="00183AEC" w:rsidRDefault="00C32398" w:rsidP="000765ED">
      <w:pPr>
        <w:pStyle w:val="ListParagraph"/>
        <w:numPr>
          <w:ilvl w:val="0"/>
          <w:numId w:val="7"/>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183AEC">
        <w:rPr>
          <w:rFonts w:ascii="Arial" w:hAnsi="Arial"/>
          <w:color w:val="010000"/>
          <w:sz w:val="20"/>
        </w:rPr>
        <w:t>Remuneration for the Secretariat: VND30,000,000</w:t>
      </w:r>
    </w:p>
    <w:p w14:paraId="0000002C" w14:textId="77777777" w:rsidR="006200E1" w:rsidRPr="00183AEC" w:rsidRDefault="00C32398" w:rsidP="000765ED">
      <w:pPr>
        <w:numPr>
          <w:ilvl w:val="0"/>
          <w:numId w:val="4"/>
        </w:numPr>
        <w:pBdr>
          <w:top w:val="nil"/>
          <w:left w:val="nil"/>
          <w:bottom w:val="nil"/>
          <w:right w:val="nil"/>
          <w:between w:val="nil"/>
        </w:pBdr>
        <w:tabs>
          <w:tab w:val="left" w:pos="432"/>
          <w:tab w:val="left" w:pos="1359"/>
        </w:tabs>
        <w:spacing w:after="120" w:line="360" w:lineRule="auto"/>
        <w:jc w:val="both"/>
        <w:rPr>
          <w:rFonts w:ascii="Arial" w:eastAsia="Arial" w:hAnsi="Arial" w:cs="Arial"/>
          <w:color w:val="010000"/>
          <w:sz w:val="20"/>
          <w:szCs w:val="20"/>
        </w:rPr>
      </w:pPr>
      <w:r w:rsidRPr="00183AEC">
        <w:rPr>
          <w:rFonts w:ascii="Arial" w:hAnsi="Arial"/>
          <w:color w:val="010000"/>
          <w:sz w:val="20"/>
        </w:rPr>
        <w:t>The Supervisory Board:</w:t>
      </w:r>
    </w:p>
    <w:p w14:paraId="0000002D" w14:textId="35E292E1" w:rsidR="006200E1" w:rsidRPr="00183AEC" w:rsidRDefault="00C32398" w:rsidP="000765ED">
      <w:pPr>
        <w:pStyle w:val="ListParagraph"/>
        <w:numPr>
          <w:ilvl w:val="0"/>
          <w:numId w:val="7"/>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183AEC">
        <w:rPr>
          <w:rFonts w:ascii="Arial" w:hAnsi="Arial"/>
          <w:color w:val="010000"/>
          <w:sz w:val="20"/>
        </w:rPr>
        <w:t xml:space="preserve">Salary of the executive </w:t>
      </w:r>
      <w:r w:rsidR="00183AEC" w:rsidRPr="00183AEC">
        <w:rPr>
          <w:rFonts w:ascii="Arial" w:hAnsi="Arial"/>
          <w:color w:val="010000"/>
          <w:sz w:val="20"/>
        </w:rPr>
        <w:t xml:space="preserve">the </w:t>
      </w:r>
      <w:r w:rsidRPr="00183AEC">
        <w:rPr>
          <w:rFonts w:ascii="Arial" w:hAnsi="Arial"/>
          <w:color w:val="010000"/>
          <w:sz w:val="20"/>
        </w:rPr>
        <w:t>Chief of the Supervisory Board: VND174,000,000</w:t>
      </w:r>
    </w:p>
    <w:p w14:paraId="0000002E" w14:textId="77777777" w:rsidR="006200E1" w:rsidRPr="00183AEC" w:rsidRDefault="00C32398" w:rsidP="000765ED">
      <w:pPr>
        <w:pStyle w:val="ListParagraph"/>
        <w:numPr>
          <w:ilvl w:val="0"/>
          <w:numId w:val="7"/>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183AEC">
        <w:rPr>
          <w:rFonts w:ascii="Arial" w:hAnsi="Arial"/>
          <w:color w:val="010000"/>
          <w:sz w:val="20"/>
        </w:rPr>
        <w:t>Remuneration for non-executive members of the Board of Directors: VND72,000,000</w:t>
      </w:r>
    </w:p>
    <w:p w14:paraId="0000002F" w14:textId="4CDBF5BB" w:rsidR="006200E1" w:rsidRPr="00183AEC" w:rsidRDefault="00C32398" w:rsidP="000765ED">
      <w:pPr>
        <w:numPr>
          <w:ilvl w:val="0"/>
          <w:numId w:val="6"/>
        </w:numPr>
        <w:pBdr>
          <w:top w:val="nil"/>
          <w:left w:val="nil"/>
          <w:bottom w:val="nil"/>
          <w:right w:val="nil"/>
          <w:between w:val="nil"/>
        </w:pBdr>
        <w:tabs>
          <w:tab w:val="left" w:pos="432"/>
          <w:tab w:val="left" w:pos="1180"/>
        </w:tabs>
        <w:spacing w:after="120" w:line="360" w:lineRule="auto"/>
        <w:jc w:val="both"/>
        <w:rPr>
          <w:rFonts w:ascii="Arial" w:eastAsia="Arial" w:hAnsi="Arial" w:cs="Arial"/>
          <w:color w:val="010000"/>
          <w:sz w:val="20"/>
          <w:szCs w:val="20"/>
        </w:rPr>
      </w:pPr>
      <w:r w:rsidRPr="00183AEC">
        <w:rPr>
          <w:rFonts w:ascii="Arial" w:hAnsi="Arial"/>
          <w:color w:val="010000"/>
          <w:sz w:val="20"/>
        </w:rPr>
        <w:t>Expected remuneration and salary of the Board of Directors and the Supervisory Board in 2024:</w:t>
      </w:r>
    </w:p>
    <w:p w14:paraId="00000030" w14:textId="67E34731" w:rsidR="006200E1" w:rsidRPr="00183AEC" w:rsidRDefault="00C32398" w:rsidP="000765ED">
      <w:pPr>
        <w:numPr>
          <w:ilvl w:val="0"/>
          <w:numId w:val="4"/>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The Board of Directors: Salary for the </w:t>
      </w:r>
      <w:r w:rsidR="00183AEC" w:rsidRPr="00183AEC">
        <w:rPr>
          <w:rFonts w:ascii="Arial" w:hAnsi="Arial"/>
          <w:color w:val="010000"/>
          <w:sz w:val="20"/>
        </w:rPr>
        <w:t>Executive</w:t>
      </w:r>
      <w:r w:rsidRPr="00183AEC">
        <w:rPr>
          <w:rFonts w:ascii="Arial" w:hAnsi="Arial"/>
          <w:color w:val="010000"/>
          <w:sz w:val="20"/>
        </w:rPr>
        <w:t xml:space="preserve"> Chair of the Board of Directors: VND24,700,000/month.</w:t>
      </w:r>
    </w:p>
    <w:p w14:paraId="00000031" w14:textId="77777777" w:rsidR="006200E1" w:rsidRPr="00183AEC" w:rsidRDefault="00C32398" w:rsidP="000765ED">
      <w:pPr>
        <w:pBdr>
          <w:top w:val="nil"/>
          <w:left w:val="nil"/>
          <w:bottom w:val="nil"/>
          <w:right w:val="nil"/>
          <w:between w:val="nil"/>
        </w:pBdr>
        <w:tabs>
          <w:tab w:val="left" w:pos="432"/>
          <w:tab w:val="left" w:pos="5768"/>
        </w:tabs>
        <w:spacing w:after="120" w:line="360" w:lineRule="auto"/>
        <w:jc w:val="both"/>
        <w:rPr>
          <w:rFonts w:ascii="Arial" w:eastAsia="Arial" w:hAnsi="Arial" w:cs="Arial"/>
          <w:color w:val="010000"/>
          <w:sz w:val="20"/>
          <w:szCs w:val="20"/>
        </w:rPr>
      </w:pPr>
      <w:r w:rsidRPr="00183AEC">
        <w:rPr>
          <w:rFonts w:ascii="Arial" w:hAnsi="Arial"/>
          <w:color w:val="010000"/>
          <w:sz w:val="20"/>
        </w:rPr>
        <w:t>Remuneration for members of the Board of Directors: VND5,500,000/month</w:t>
      </w:r>
    </w:p>
    <w:p w14:paraId="00000032" w14:textId="77777777" w:rsidR="006200E1" w:rsidRPr="00183AEC" w:rsidRDefault="00C32398" w:rsidP="000765ED">
      <w:pPr>
        <w:pBdr>
          <w:top w:val="nil"/>
          <w:left w:val="nil"/>
          <w:bottom w:val="nil"/>
          <w:right w:val="nil"/>
          <w:between w:val="nil"/>
        </w:pBdr>
        <w:tabs>
          <w:tab w:val="left" w:pos="432"/>
          <w:tab w:val="left" w:pos="5768"/>
        </w:tabs>
        <w:spacing w:after="120" w:line="360" w:lineRule="auto"/>
        <w:jc w:val="both"/>
        <w:rPr>
          <w:rFonts w:ascii="Arial" w:eastAsia="Arial" w:hAnsi="Arial" w:cs="Arial"/>
          <w:color w:val="010000"/>
          <w:sz w:val="20"/>
          <w:szCs w:val="20"/>
        </w:rPr>
      </w:pPr>
      <w:r w:rsidRPr="00183AEC">
        <w:rPr>
          <w:rFonts w:ascii="Arial" w:hAnsi="Arial"/>
          <w:color w:val="010000"/>
          <w:sz w:val="20"/>
        </w:rPr>
        <w:t>Remuneration for the Secretariat: VND2,500,000/month.</w:t>
      </w:r>
    </w:p>
    <w:p w14:paraId="00000033" w14:textId="77777777" w:rsidR="006200E1" w:rsidRPr="00183AEC" w:rsidRDefault="00C32398" w:rsidP="000765ED">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The Supervisory Board: Remuneration for the executive Chief of the Supervisory Board: </w:t>
      </w:r>
      <w:r w:rsidRPr="00183AEC">
        <w:rPr>
          <w:rFonts w:ascii="Arial" w:hAnsi="Arial"/>
          <w:color w:val="010000"/>
          <w:sz w:val="20"/>
        </w:rPr>
        <w:lastRenderedPageBreak/>
        <w:t>VND17,000,000/month.</w:t>
      </w:r>
    </w:p>
    <w:p w14:paraId="00000034" w14:textId="77777777" w:rsidR="006200E1" w:rsidRPr="00183AEC" w:rsidRDefault="00C32398" w:rsidP="000765ED">
      <w:pPr>
        <w:pBdr>
          <w:top w:val="nil"/>
          <w:left w:val="nil"/>
          <w:bottom w:val="nil"/>
          <w:right w:val="nil"/>
          <w:between w:val="nil"/>
        </w:pBdr>
        <w:tabs>
          <w:tab w:val="left" w:pos="432"/>
          <w:tab w:val="left" w:pos="6295"/>
        </w:tabs>
        <w:spacing w:after="120" w:line="360" w:lineRule="auto"/>
        <w:jc w:val="both"/>
        <w:rPr>
          <w:rFonts w:ascii="Arial" w:eastAsia="Arial" w:hAnsi="Arial" w:cs="Arial"/>
          <w:color w:val="010000"/>
          <w:sz w:val="20"/>
          <w:szCs w:val="20"/>
        </w:rPr>
      </w:pPr>
      <w:r w:rsidRPr="00183AEC">
        <w:rPr>
          <w:rFonts w:ascii="Arial" w:hAnsi="Arial"/>
          <w:color w:val="010000"/>
          <w:sz w:val="20"/>
        </w:rPr>
        <w:t>Remuneration for members of the Supervisory Board: VND3,000,000/month</w:t>
      </w:r>
    </w:p>
    <w:p w14:paraId="00000035" w14:textId="77777777"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Article 5: Approve the profit distribution for the fiscal year 2023 and the profit distribution plan for 2024.</w:t>
      </w:r>
    </w:p>
    <w:p w14:paraId="00000036" w14:textId="77777777"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Article 6: Approve the amendment of the Charter and Operational Regulation of the Board of Directors of Erection </w:t>
      </w:r>
      <w:proofErr w:type="spellStart"/>
      <w:r w:rsidRPr="00183AEC">
        <w:rPr>
          <w:rFonts w:ascii="Arial" w:hAnsi="Arial"/>
          <w:color w:val="010000"/>
          <w:sz w:val="20"/>
        </w:rPr>
        <w:t>Electromechanics</w:t>
      </w:r>
      <w:proofErr w:type="spellEnd"/>
      <w:r w:rsidRPr="00183AEC">
        <w:rPr>
          <w:rFonts w:ascii="Arial" w:hAnsi="Arial"/>
          <w:color w:val="010000"/>
          <w:sz w:val="20"/>
        </w:rPr>
        <w:t xml:space="preserve"> Testing JSC.</w:t>
      </w:r>
    </w:p>
    <w:p w14:paraId="00000037" w14:textId="77777777"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Article 7: The list of elected members of the Board of Directors of Erection </w:t>
      </w:r>
      <w:proofErr w:type="spellStart"/>
      <w:r w:rsidRPr="00183AEC">
        <w:rPr>
          <w:rFonts w:ascii="Arial" w:hAnsi="Arial"/>
          <w:color w:val="010000"/>
          <w:sz w:val="20"/>
        </w:rPr>
        <w:t>Electromechanics</w:t>
      </w:r>
      <w:proofErr w:type="spellEnd"/>
      <w:r w:rsidRPr="00183AEC">
        <w:rPr>
          <w:rFonts w:ascii="Arial" w:hAnsi="Arial"/>
          <w:color w:val="010000"/>
          <w:sz w:val="20"/>
        </w:rPr>
        <w:t xml:space="preserve"> Testing JSC for the term 2024-2029 includes 03 members:</w:t>
      </w:r>
    </w:p>
    <w:p w14:paraId="00000038" w14:textId="77777777" w:rsidR="006200E1" w:rsidRPr="00183AEC" w:rsidRDefault="00C32398" w:rsidP="000765ED">
      <w:pPr>
        <w:numPr>
          <w:ilvl w:val="0"/>
          <w:numId w:val="1"/>
        </w:numPr>
        <w:pBdr>
          <w:top w:val="nil"/>
          <w:left w:val="nil"/>
          <w:bottom w:val="nil"/>
          <w:right w:val="nil"/>
          <w:between w:val="nil"/>
        </w:pBdr>
        <w:tabs>
          <w:tab w:val="left" w:pos="432"/>
          <w:tab w:val="left" w:pos="1071"/>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Mr. Le Van </w:t>
      </w:r>
      <w:proofErr w:type="spellStart"/>
      <w:r w:rsidRPr="00183AEC">
        <w:rPr>
          <w:rFonts w:ascii="Arial" w:hAnsi="Arial"/>
          <w:color w:val="010000"/>
          <w:sz w:val="20"/>
        </w:rPr>
        <w:t>Dinh</w:t>
      </w:r>
      <w:proofErr w:type="spellEnd"/>
    </w:p>
    <w:p w14:paraId="00000039" w14:textId="77777777" w:rsidR="006200E1" w:rsidRPr="00183AEC" w:rsidRDefault="00C32398" w:rsidP="000765ED">
      <w:pPr>
        <w:numPr>
          <w:ilvl w:val="0"/>
          <w:numId w:val="1"/>
        </w:numPr>
        <w:pBdr>
          <w:top w:val="nil"/>
          <w:left w:val="nil"/>
          <w:bottom w:val="nil"/>
          <w:right w:val="nil"/>
          <w:between w:val="nil"/>
        </w:pBdr>
        <w:tabs>
          <w:tab w:val="left" w:pos="432"/>
          <w:tab w:val="left" w:pos="1110"/>
        </w:tabs>
        <w:spacing w:after="120" w:line="360" w:lineRule="auto"/>
        <w:jc w:val="both"/>
        <w:rPr>
          <w:rFonts w:ascii="Arial" w:eastAsia="Arial" w:hAnsi="Arial" w:cs="Arial"/>
          <w:color w:val="010000"/>
          <w:sz w:val="20"/>
          <w:szCs w:val="20"/>
        </w:rPr>
      </w:pPr>
      <w:r w:rsidRPr="00183AEC">
        <w:rPr>
          <w:rFonts w:ascii="Arial" w:hAnsi="Arial"/>
          <w:color w:val="010000"/>
          <w:sz w:val="20"/>
        </w:rPr>
        <w:t>Mr. Vu Hoang Tung</w:t>
      </w:r>
    </w:p>
    <w:p w14:paraId="0000003A" w14:textId="77777777" w:rsidR="006200E1" w:rsidRPr="00183AEC" w:rsidRDefault="00C32398" w:rsidP="000765ED">
      <w:pPr>
        <w:numPr>
          <w:ilvl w:val="0"/>
          <w:numId w:val="1"/>
        </w:numPr>
        <w:pBdr>
          <w:top w:val="nil"/>
          <w:left w:val="nil"/>
          <w:bottom w:val="nil"/>
          <w:right w:val="nil"/>
          <w:between w:val="nil"/>
        </w:pBdr>
        <w:tabs>
          <w:tab w:val="left" w:pos="432"/>
          <w:tab w:val="left" w:pos="1110"/>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Mr. Pham Van </w:t>
      </w:r>
      <w:proofErr w:type="spellStart"/>
      <w:r w:rsidRPr="00183AEC">
        <w:rPr>
          <w:rFonts w:ascii="Arial" w:hAnsi="Arial"/>
          <w:color w:val="010000"/>
          <w:sz w:val="20"/>
        </w:rPr>
        <w:t>Tuyen</w:t>
      </w:r>
      <w:proofErr w:type="spellEnd"/>
    </w:p>
    <w:p w14:paraId="0000003B" w14:textId="77777777"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The newly elected Board of Directors met for the first session of the term and elected Mr. Pham Van </w:t>
      </w:r>
      <w:proofErr w:type="spellStart"/>
      <w:r w:rsidRPr="00183AEC">
        <w:rPr>
          <w:rFonts w:ascii="Arial" w:hAnsi="Arial"/>
          <w:color w:val="010000"/>
          <w:sz w:val="20"/>
        </w:rPr>
        <w:t>Tuyen</w:t>
      </w:r>
      <w:proofErr w:type="spellEnd"/>
      <w:r w:rsidRPr="00183AEC">
        <w:rPr>
          <w:rFonts w:ascii="Arial" w:hAnsi="Arial"/>
          <w:color w:val="010000"/>
          <w:sz w:val="20"/>
        </w:rPr>
        <w:t xml:space="preserve"> as the Chair of the Board of Directors of the Company for the 2024-2029 term.</w:t>
      </w:r>
    </w:p>
    <w:p w14:paraId="0000003C" w14:textId="77777777"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 xml:space="preserve">Article 8: List of elected members of the Supervisory Board of Erection </w:t>
      </w:r>
      <w:proofErr w:type="spellStart"/>
      <w:r w:rsidRPr="00183AEC">
        <w:rPr>
          <w:rFonts w:ascii="Arial" w:hAnsi="Arial"/>
          <w:color w:val="010000"/>
          <w:sz w:val="20"/>
        </w:rPr>
        <w:t>Electromechanics</w:t>
      </w:r>
      <w:proofErr w:type="spellEnd"/>
      <w:r w:rsidRPr="00183AEC">
        <w:rPr>
          <w:rFonts w:ascii="Arial" w:hAnsi="Arial"/>
          <w:color w:val="010000"/>
          <w:sz w:val="20"/>
        </w:rPr>
        <w:t xml:space="preserve"> Testing JSC for the term 2024-2029 includes 03 members:</w:t>
      </w:r>
    </w:p>
    <w:p w14:paraId="0000003D" w14:textId="77777777" w:rsidR="006200E1" w:rsidRPr="00183AEC" w:rsidRDefault="00C32398" w:rsidP="000765ED">
      <w:pPr>
        <w:numPr>
          <w:ilvl w:val="0"/>
          <w:numId w:val="2"/>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sidRPr="00183AEC">
        <w:rPr>
          <w:rFonts w:ascii="Arial" w:hAnsi="Arial"/>
          <w:color w:val="010000"/>
          <w:sz w:val="20"/>
        </w:rPr>
        <w:t>Mr. Le Tuan Anh</w:t>
      </w:r>
    </w:p>
    <w:p w14:paraId="0000003E" w14:textId="77777777" w:rsidR="006200E1" w:rsidRPr="00183AEC" w:rsidRDefault="00C32398" w:rsidP="000765ED">
      <w:pPr>
        <w:numPr>
          <w:ilvl w:val="0"/>
          <w:numId w:val="2"/>
        </w:num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sidRPr="00183AEC">
        <w:rPr>
          <w:rFonts w:ascii="Arial" w:hAnsi="Arial"/>
          <w:color w:val="010000"/>
          <w:sz w:val="20"/>
        </w:rPr>
        <w:t>Ms. Le Thuy Hong</w:t>
      </w:r>
    </w:p>
    <w:p w14:paraId="0000003F" w14:textId="77777777" w:rsidR="006200E1" w:rsidRPr="00183AEC" w:rsidRDefault="00C32398" w:rsidP="000765ED">
      <w:pPr>
        <w:numPr>
          <w:ilvl w:val="0"/>
          <w:numId w:val="2"/>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sidRPr="00183AEC">
        <w:rPr>
          <w:rFonts w:ascii="Arial" w:hAnsi="Arial"/>
          <w:color w:val="010000"/>
          <w:sz w:val="20"/>
        </w:rPr>
        <w:t>Mr. Bui Van Giang</w:t>
      </w:r>
    </w:p>
    <w:p w14:paraId="00000040" w14:textId="77777777"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The Supervisory Board met for the first session of the term and elected Mr. Le Tuan Anh as the Chief of the Supervisory Board of the Company for the 2024-2029 term.</w:t>
      </w:r>
    </w:p>
    <w:p w14:paraId="00000041" w14:textId="77777777"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Article 9: Implementation and Enforcement</w:t>
      </w:r>
    </w:p>
    <w:p w14:paraId="00000042" w14:textId="77777777" w:rsidR="006200E1" w:rsidRPr="00183AEC" w:rsidRDefault="00C32398" w:rsidP="000765E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3AEC">
        <w:rPr>
          <w:rFonts w:ascii="Arial" w:hAnsi="Arial"/>
          <w:color w:val="010000"/>
          <w:sz w:val="20"/>
        </w:rPr>
        <w:t>This General Mandate was approved by the General Meeting of Shareholders and takes effect from the date of its signing. The Board of Directors of the Company is responsible for directing and organizing the implementation of the contents approved by shareholders.</w:t>
      </w:r>
    </w:p>
    <w:sectPr w:rsidR="006200E1" w:rsidRPr="00183AEC" w:rsidSect="00C3239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444"/>
    <w:multiLevelType w:val="hybridMultilevel"/>
    <w:tmpl w:val="9F727724"/>
    <w:lvl w:ilvl="0" w:tplc="D9F892F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F62472"/>
    <w:multiLevelType w:val="hybridMultilevel"/>
    <w:tmpl w:val="DB944FF0"/>
    <w:lvl w:ilvl="0" w:tplc="D9F892F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BFE471E"/>
    <w:multiLevelType w:val="multilevel"/>
    <w:tmpl w:val="2514EC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721F43"/>
    <w:multiLevelType w:val="hybridMultilevel"/>
    <w:tmpl w:val="A034766A"/>
    <w:lvl w:ilvl="0" w:tplc="6C928390">
      <w:start w:val="1"/>
      <w:numFmt w:val="bullet"/>
      <w:lvlRestart w:val="0"/>
      <w:lvlText w:val="+"/>
      <w:lvlJc w:val="left"/>
      <w:pPr>
        <w:ind w:left="0" w:firstLine="0"/>
      </w:pPr>
      <w:rPr>
        <w:rFonts w:ascii="Arial" w:hAnsi="Arial" w:cs="Arial" w:hint="default"/>
        <w:b w:val="0"/>
        <w:i w:val="0"/>
        <w:sz w:val="20"/>
      </w:rPr>
    </w:lvl>
    <w:lvl w:ilvl="1" w:tplc="87901F60" w:tentative="1">
      <w:start w:val="1"/>
      <w:numFmt w:val="bullet"/>
      <w:lvlText w:val="o"/>
      <w:lvlJc w:val="left"/>
      <w:pPr>
        <w:ind w:left="1440" w:hanging="360"/>
      </w:pPr>
      <w:rPr>
        <w:rFonts w:ascii="Courier New" w:hAnsi="Courier New" w:cs="Courier New" w:hint="default"/>
        <w:b w:val="0"/>
        <w:i w:val="0"/>
        <w:sz w:val="20"/>
      </w:rPr>
    </w:lvl>
    <w:lvl w:ilvl="2" w:tplc="3A0E82C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F3170E9"/>
    <w:multiLevelType w:val="hybridMultilevel"/>
    <w:tmpl w:val="B5FC1BDA"/>
    <w:lvl w:ilvl="0" w:tplc="D9F892F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33A26E7"/>
    <w:multiLevelType w:val="hybridMultilevel"/>
    <w:tmpl w:val="6BDC33FC"/>
    <w:lvl w:ilvl="0" w:tplc="D9F892F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5056ED4"/>
    <w:multiLevelType w:val="hybridMultilevel"/>
    <w:tmpl w:val="1EF63C56"/>
    <w:lvl w:ilvl="0" w:tplc="D9F892F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AA4167B"/>
    <w:multiLevelType w:val="hybridMultilevel"/>
    <w:tmpl w:val="3258D7B0"/>
    <w:lvl w:ilvl="0" w:tplc="D9F892F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7EF79AF"/>
    <w:multiLevelType w:val="multilevel"/>
    <w:tmpl w:val="06E02C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35F54BD"/>
    <w:multiLevelType w:val="hybridMultilevel"/>
    <w:tmpl w:val="4A80A7C8"/>
    <w:lvl w:ilvl="0" w:tplc="D9F892F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86607F"/>
    <w:multiLevelType w:val="multilevel"/>
    <w:tmpl w:val="87B23E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B56314C"/>
    <w:multiLevelType w:val="multilevel"/>
    <w:tmpl w:val="36FA994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760D0C"/>
    <w:multiLevelType w:val="hybridMultilevel"/>
    <w:tmpl w:val="916A3B8E"/>
    <w:lvl w:ilvl="0" w:tplc="D9F892F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7950FEB"/>
    <w:multiLevelType w:val="multilevel"/>
    <w:tmpl w:val="B1E87E5A"/>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96466A1"/>
    <w:multiLevelType w:val="hybridMultilevel"/>
    <w:tmpl w:val="F894F5C6"/>
    <w:lvl w:ilvl="0" w:tplc="D9F892F4">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AE65AE8"/>
    <w:multiLevelType w:val="multilevel"/>
    <w:tmpl w:val="6FAA64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8"/>
  </w:num>
  <w:num w:numId="3">
    <w:abstractNumId w:val="11"/>
  </w:num>
  <w:num w:numId="4">
    <w:abstractNumId w:val="2"/>
  </w:num>
  <w:num w:numId="5">
    <w:abstractNumId w:val="13"/>
  </w:num>
  <w:num w:numId="6">
    <w:abstractNumId w:val="10"/>
  </w:num>
  <w:num w:numId="7">
    <w:abstractNumId w:val="3"/>
  </w:num>
  <w:num w:numId="8">
    <w:abstractNumId w:val="9"/>
  </w:num>
  <w:num w:numId="9">
    <w:abstractNumId w:val="4"/>
  </w:num>
  <w:num w:numId="10">
    <w:abstractNumId w:val="12"/>
  </w:num>
  <w:num w:numId="11">
    <w:abstractNumId w:val="6"/>
  </w:num>
  <w:num w:numId="12">
    <w:abstractNumId w:val="1"/>
  </w:num>
  <w:num w:numId="13">
    <w:abstractNumId w:val="0"/>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E1"/>
    <w:rsid w:val="000765ED"/>
    <w:rsid w:val="00183AEC"/>
    <w:rsid w:val="00331323"/>
    <w:rsid w:val="003E2E2F"/>
    <w:rsid w:val="006200E1"/>
    <w:rsid w:val="006C4761"/>
    <w:rsid w:val="009778C3"/>
    <w:rsid w:val="00C3239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0F830"/>
  <w15:docId w15:val="{6BB4330D-9A86-47AF-9727-2A8DBB1D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767979"/>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767979"/>
      <w:sz w:val="30"/>
      <w:szCs w:val="30"/>
      <w:u w:val="none"/>
      <w:shd w:val="clear" w:color="auto" w:fill="auto"/>
    </w:rPr>
  </w:style>
  <w:style w:type="paragraph" w:customStyle="1" w:styleId="Vnbnnidung40">
    <w:name w:val="Văn bản nội dung (4)"/>
    <w:basedOn w:val="Normal"/>
    <w:link w:val="Vnbnnidung4"/>
    <w:pPr>
      <w:spacing w:line="298" w:lineRule="auto"/>
    </w:pPr>
    <w:rPr>
      <w:rFonts w:ascii="Arial" w:eastAsia="Arial" w:hAnsi="Arial" w:cs="Arial"/>
      <w:sz w:val="20"/>
      <w:szCs w:val="20"/>
    </w:rPr>
  </w:style>
  <w:style w:type="paragraph" w:customStyle="1" w:styleId="Khc0">
    <w:name w:val="Khác"/>
    <w:basedOn w:val="Normal"/>
    <w:link w:val="Khc"/>
    <w:pPr>
      <w:spacing w:line="295" w:lineRule="auto"/>
    </w:pPr>
    <w:rPr>
      <w:rFonts w:ascii="Times New Roman" w:eastAsia="Times New Roman" w:hAnsi="Times New Roman" w:cs="Times New Roman"/>
    </w:rPr>
  </w:style>
  <w:style w:type="paragraph" w:customStyle="1" w:styleId="Vnbnnidung30">
    <w:name w:val="Văn bản nội dung (3)"/>
    <w:basedOn w:val="Normal"/>
    <w:link w:val="Vnbnnidung3"/>
    <w:pPr>
      <w:ind w:firstLine="460"/>
    </w:pPr>
    <w:rPr>
      <w:rFonts w:ascii="Times New Roman" w:eastAsia="Times New Roman" w:hAnsi="Times New Roman" w:cs="Times New Roman"/>
      <w:b/>
      <w:bCs/>
      <w:color w:val="767979"/>
      <w:sz w:val="20"/>
      <w:szCs w:val="20"/>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sz w:val="10"/>
      <w:szCs w:val="10"/>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767979"/>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3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bk8x+5gkU657HMPLqGvPz01LBw==">CgMxLjA4AHIhMXczMnZuVTh0eFI4M1Bmd1V2UkMxZTFZREtLcVN6ZEJY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2024-06-28T04:14:00Z</dcterms:created>
  <dcterms:modified xsi:type="dcterms:W3CDTF">2024-07-02T04:40:00Z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ca2d1509abc6635ee9a556e444accaf3bc36d783400ed380995e3fa99e304c8b</vt:lpwstr>
  </property>
</Properties>
</file>