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9E01" w14:textId="77777777" w:rsidR="00EB3A7A" w:rsidRDefault="00A6374A" w:rsidP="002878A9">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LIC: Annual General Mandate 2024</w:t>
      </w:r>
    </w:p>
    <w:p w14:paraId="3B185DE3" w14:textId="77777777"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June 26, 2024, </w:t>
      </w:r>
      <w:proofErr w:type="spellStart"/>
      <w:r>
        <w:rPr>
          <w:rFonts w:ascii="Arial" w:hAnsi="Arial"/>
          <w:color w:val="010000"/>
          <w:sz w:val="20"/>
        </w:rPr>
        <w:t>Licogi</w:t>
      </w:r>
      <w:proofErr w:type="spellEnd"/>
      <w:r>
        <w:rPr>
          <w:rFonts w:ascii="Arial" w:hAnsi="Arial"/>
          <w:color w:val="010000"/>
          <w:sz w:val="20"/>
        </w:rPr>
        <w:t xml:space="preserve"> Corporation - JSC announced General Mandate No. 76/2024/NQ-DHDCD as follows: </w:t>
      </w:r>
    </w:p>
    <w:p w14:paraId="30D698EB" w14:textId="77777777"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Report on activities of the Board of Directors 2023 and operational plan 2024; Report on activities of the Supervisory Board 2023 and operational plan in 2024; Report of the Board of Management on production and business performance in 2023 and plan for 2024.</w:t>
      </w:r>
    </w:p>
    <w:p w14:paraId="33B545D7" w14:textId="77777777"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2. Approve the Financial Statements 2023 audited by International Auditing Company Limited (ICPA) with some basic targets as follows:</w:t>
      </w:r>
    </w:p>
    <w:p w14:paraId="4C45141C" w14:textId="77777777" w:rsidR="00EB3A7A" w:rsidRDefault="00A6374A">
      <w:pPr>
        <w:pBdr>
          <w:top w:val="nil"/>
          <w:left w:val="nil"/>
          <w:bottom w:val="nil"/>
          <w:right w:val="nil"/>
          <w:between w:val="nil"/>
        </w:pBdr>
        <w:spacing w:after="120" w:line="360" w:lineRule="auto"/>
        <w:jc w:val="right"/>
        <w:rPr>
          <w:rFonts w:ascii="Arial" w:eastAsia="Arial" w:hAnsi="Arial" w:cs="Arial"/>
          <w:color w:val="010000"/>
          <w:sz w:val="20"/>
          <w:szCs w:val="20"/>
        </w:rPr>
      </w:pPr>
      <w:r>
        <w:rPr>
          <w:rFonts w:ascii="Arial" w:hAnsi="Arial"/>
          <w:color w:val="010000"/>
          <w:sz w:val="20"/>
        </w:rPr>
        <w:t>Unit Million VND</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
        <w:gridCol w:w="4094"/>
        <w:gridCol w:w="2094"/>
        <w:gridCol w:w="2108"/>
      </w:tblGrid>
      <w:tr w:rsidR="00EB3A7A" w14:paraId="726B47A4" w14:textId="77777777">
        <w:tc>
          <w:tcPr>
            <w:tcW w:w="721" w:type="dxa"/>
            <w:shd w:val="clear" w:color="auto" w:fill="auto"/>
            <w:tcMar>
              <w:top w:w="0" w:type="dxa"/>
              <w:bottom w:w="0" w:type="dxa"/>
            </w:tcMar>
            <w:vAlign w:val="center"/>
          </w:tcPr>
          <w:p w14:paraId="1121493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094" w:type="dxa"/>
            <w:shd w:val="clear" w:color="auto" w:fill="auto"/>
            <w:tcMar>
              <w:top w:w="0" w:type="dxa"/>
              <w:bottom w:w="0" w:type="dxa"/>
            </w:tcMar>
            <w:vAlign w:val="center"/>
          </w:tcPr>
          <w:p w14:paraId="4501C08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Targets</w:t>
            </w:r>
          </w:p>
        </w:tc>
        <w:tc>
          <w:tcPr>
            <w:tcW w:w="2094" w:type="dxa"/>
            <w:shd w:val="clear" w:color="auto" w:fill="auto"/>
            <w:tcMar>
              <w:top w:w="0" w:type="dxa"/>
              <w:bottom w:w="0" w:type="dxa"/>
            </w:tcMar>
            <w:vAlign w:val="center"/>
          </w:tcPr>
          <w:p w14:paraId="6F43F22D" w14:textId="3A69BCDD"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Consolidated Financial Statements</w:t>
            </w:r>
          </w:p>
        </w:tc>
        <w:tc>
          <w:tcPr>
            <w:tcW w:w="2108" w:type="dxa"/>
            <w:shd w:val="clear" w:color="auto" w:fill="auto"/>
            <w:tcMar>
              <w:top w:w="0" w:type="dxa"/>
              <w:bottom w:w="0" w:type="dxa"/>
            </w:tcMar>
            <w:vAlign w:val="center"/>
          </w:tcPr>
          <w:p w14:paraId="1CAEA13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Separate Financial Statements</w:t>
            </w:r>
          </w:p>
        </w:tc>
      </w:tr>
      <w:tr w:rsidR="00EB3A7A" w14:paraId="7989C1C8" w14:textId="77777777">
        <w:tc>
          <w:tcPr>
            <w:tcW w:w="721" w:type="dxa"/>
            <w:shd w:val="clear" w:color="auto" w:fill="auto"/>
            <w:tcMar>
              <w:top w:w="0" w:type="dxa"/>
              <w:bottom w:w="0" w:type="dxa"/>
            </w:tcMar>
            <w:vAlign w:val="center"/>
          </w:tcPr>
          <w:p w14:paraId="18A8532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094" w:type="dxa"/>
            <w:shd w:val="clear" w:color="auto" w:fill="auto"/>
            <w:tcMar>
              <w:top w:w="0" w:type="dxa"/>
              <w:bottom w:w="0" w:type="dxa"/>
            </w:tcMar>
            <w:vAlign w:val="center"/>
          </w:tcPr>
          <w:p w14:paraId="0C8B646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assets</w:t>
            </w:r>
          </w:p>
        </w:tc>
        <w:tc>
          <w:tcPr>
            <w:tcW w:w="2094" w:type="dxa"/>
            <w:shd w:val="clear" w:color="auto" w:fill="auto"/>
            <w:tcMar>
              <w:top w:w="0" w:type="dxa"/>
              <w:bottom w:w="0" w:type="dxa"/>
            </w:tcMar>
            <w:vAlign w:val="center"/>
          </w:tcPr>
          <w:p w14:paraId="5A9682D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4,314,314</w:t>
            </w:r>
          </w:p>
        </w:tc>
        <w:tc>
          <w:tcPr>
            <w:tcW w:w="2108" w:type="dxa"/>
            <w:shd w:val="clear" w:color="auto" w:fill="auto"/>
            <w:tcMar>
              <w:top w:w="0" w:type="dxa"/>
              <w:bottom w:w="0" w:type="dxa"/>
            </w:tcMar>
            <w:vAlign w:val="center"/>
          </w:tcPr>
          <w:p w14:paraId="5B26C61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2,607,359</w:t>
            </w:r>
          </w:p>
        </w:tc>
      </w:tr>
      <w:tr w:rsidR="00EB3A7A" w14:paraId="2E709E97" w14:textId="77777777">
        <w:tc>
          <w:tcPr>
            <w:tcW w:w="721" w:type="dxa"/>
            <w:shd w:val="clear" w:color="auto" w:fill="auto"/>
            <w:tcMar>
              <w:top w:w="0" w:type="dxa"/>
              <w:bottom w:w="0" w:type="dxa"/>
            </w:tcMar>
            <w:vAlign w:val="center"/>
          </w:tcPr>
          <w:p w14:paraId="34DC11A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094" w:type="dxa"/>
            <w:shd w:val="clear" w:color="auto" w:fill="auto"/>
            <w:tcMar>
              <w:top w:w="0" w:type="dxa"/>
              <w:bottom w:w="0" w:type="dxa"/>
            </w:tcMar>
            <w:vAlign w:val="center"/>
          </w:tcPr>
          <w:p w14:paraId="799E71E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revenue (including other income)</w:t>
            </w:r>
          </w:p>
        </w:tc>
        <w:tc>
          <w:tcPr>
            <w:tcW w:w="2094" w:type="dxa"/>
            <w:shd w:val="clear" w:color="auto" w:fill="auto"/>
            <w:tcMar>
              <w:top w:w="0" w:type="dxa"/>
              <w:bottom w:w="0" w:type="dxa"/>
            </w:tcMar>
            <w:vAlign w:val="center"/>
          </w:tcPr>
          <w:p w14:paraId="4E84D89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2,192,102</w:t>
            </w:r>
          </w:p>
        </w:tc>
        <w:tc>
          <w:tcPr>
            <w:tcW w:w="2108" w:type="dxa"/>
            <w:shd w:val="clear" w:color="auto" w:fill="auto"/>
            <w:tcMar>
              <w:top w:w="0" w:type="dxa"/>
              <w:bottom w:w="0" w:type="dxa"/>
            </w:tcMar>
            <w:vAlign w:val="center"/>
          </w:tcPr>
          <w:p w14:paraId="5976679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482,028</w:t>
            </w:r>
          </w:p>
        </w:tc>
      </w:tr>
      <w:tr w:rsidR="00EB3A7A" w14:paraId="32754C95" w14:textId="77777777">
        <w:tc>
          <w:tcPr>
            <w:tcW w:w="721" w:type="dxa"/>
            <w:shd w:val="clear" w:color="auto" w:fill="auto"/>
            <w:tcMar>
              <w:top w:w="0" w:type="dxa"/>
              <w:bottom w:w="0" w:type="dxa"/>
            </w:tcMar>
            <w:vAlign w:val="center"/>
          </w:tcPr>
          <w:p w14:paraId="3180CA1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4094" w:type="dxa"/>
            <w:shd w:val="clear" w:color="auto" w:fill="auto"/>
            <w:tcMar>
              <w:top w:w="0" w:type="dxa"/>
              <w:bottom w:w="0" w:type="dxa"/>
            </w:tcMar>
            <w:vAlign w:val="center"/>
          </w:tcPr>
          <w:p w14:paraId="34D4C56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(loss)/profit before tax</w:t>
            </w:r>
          </w:p>
        </w:tc>
        <w:tc>
          <w:tcPr>
            <w:tcW w:w="2094" w:type="dxa"/>
            <w:shd w:val="clear" w:color="auto" w:fill="auto"/>
            <w:tcMar>
              <w:top w:w="0" w:type="dxa"/>
              <w:bottom w:w="0" w:type="dxa"/>
            </w:tcMar>
            <w:vAlign w:val="center"/>
          </w:tcPr>
          <w:p w14:paraId="61A577A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15,719</w:t>
            </w:r>
          </w:p>
        </w:tc>
        <w:tc>
          <w:tcPr>
            <w:tcW w:w="2108" w:type="dxa"/>
            <w:shd w:val="clear" w:color="auto" w:fill="auto"/>
            <w:tcMar>
              <w:top w:w="0" w:type="dxa"/>
              <w:bottom w:w="0" w:type="dxa"/>
            </w:tcMar>
            <w:vAlign w:val="center"/>
          </w:tcPr>
          <w:p w14:paraId="23EC11D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6,129</w:t>
            </w:r>
          </w:p>
        </w:tc>
      </w:tr>
      <w:tr w:rsidR="00EB3A7A" w14:paraId="61508417" w14:textId="77777777">
        <w:tc>
          <w:tcPr>
            <w:tcW w:w="721" w:type="dxa"/>
            <w:shd w:val="clear" w:color="auto" w:fill="auto"/>
            <w:tcMar>
              <w:top w:w="0" w:type="dxa"/>
              <w:bottom w:w="0" w:type="dxa"/>
            </w:tcMar>
            <w:vAlign w:val="center"/>
          </w:tcPr>
          <w:p w14:paraId="5907C40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4094" w:type="dxa"/>
            <w:shd w:val="clear" w:color="auto" w:fill="auto"/>
            <w:tcMar>
              <w:top w:w="0" w:type="dxa"/>
              <w:bottom w:w="0" w:type="dxa"/>
            </w:tcMar>
            <w:vAlign w:val="center"/>
          </w:tcPr>
          <w:p w14:paraId="19F8EAF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(loss)/profit after tax</w:t>
            </w:r>
          </w:p>
        </w:tc>
        <w:tc>
          <w:tcPr>
            <w:tcW w:w="2094" w:type="dxa"/>
            <w:shd w:val="clear" w:color="auto" w:fill="auto"/>
            <w:tcMar>
              <w:top w:w="0" w:type="dxa"/>
              <w:bottom w:w="0" w:type="dxa"/>
            </w:tcMar>
            <w:vAlign w:val="center"/>
          </w:tcPr>
          <w:p w14:paraId="7D5B8B3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6,795</w:t>
            </w:r>
          </w:p>
        </w:tc>
        <w:tc>
          <w:tcPr>
            <w:tcW w:w="2108" w:type="dxa"/>
            <w:shd w:val="clear" w:color="auto" w:fill="auto"/>
            <w:tcMar>
              <w:top w:w="0" w:type="dxa"/>
              <w:bottom w:w="0" w:type="dxa"/>
            </w:tcMar>
            <w:vAlign w:val="center"/>
          </w:tcPr>
          <w:p w14:paraId="3BF92D6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6,129</w:t>
            </w:r>
          </w:p>
        </w:tc>
      </w:tr>
      <w:tr w:rsidR="00EB3A7A" w14:paraId="5E115C1E" w14:textId="77777777">
        <w:tc>
          <w:tcPr>
            <w:tcW w:w="721" w:type="dxa"/>
            <w:shd w:val="clear" w:color="auto" w:fill="auto"/>
            <w:tcMar>
              <w:top w:w="0" w:type="dxa"/>
              <w:bottom w:w="0" w:type="dxa"/>
            </w:tcMar>
            <w:vAlign w:val="center"/>
          </w:tcPr>
          <w:p w14:paraId="68E849D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4094" w:type="dxa"/>
            <w:shd w:val="clear" w:color="auto" w:fill="auto"/>
            <w:tcMar>
              <w:top w:w="0" w:type="dxa"/>
              <w:bottom w:w="0" w:type="dxa"/>
            </w:tcMar>
            <w:vAlign w:val="center"/>
          </w:tcPr>
          <w:p w14:paraId="32665F2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Total (loss)/profit allocated to the Holding Company</w:t>
            </w:r>
          </w:p>
        </w:tc>
        <w:tc>
          <w:tcPr>
            <w:tcW w:w="2094" w:type="dxa"/>
            <w:shd w:val="clear" w:color="auto" w:fill="auto"/>
            <w:tcMar>
              <w:top w:w="0" w:type="dxa"/>
              <w:bottom w:w="0" w:type="dxa"/>
            </w:tcMar>
            <w:vAlign w:val="center"/>
          </w:tcPr>
          <w:p w14:paraId="1C5D3A0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(1,289)</w:t>
            </w:r>
          </w:p>
        </w:tc>
        <w:tc>
          <w:tcPr>
            <w:tcW w:w="2108" w:type="dxa"/>
            <w:shd w:val="clear" w:color="auto" w:fill="auto"/>
            <w:tcMar>
              <w:top w:w="0" w:type="dxa"/>
              <w:bottom w:w="0" w:type="dxa"/>
            </w:tcMar>
            <w:vAlign w:val="center"/>
          </w:tcPr>
          <w:p w14:paraId="3F87F6B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6,129</w:t>
            </w:r>
          </w:p>
        </w:tc>
      </w:tr>
    </w:tbl>
    <w:p w14:paraId="5B07D23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Approve the Report on the production, business and investment result in 2023 and the production, business and investment plan for 2024</w:t>
      </w:r>
    </w:p>
    <w:p w14:paraId="5618C10D" w14:textId="77777777" w:rsidR="00EB3A7A" w:rsidRDefault="00A6374A">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Business and Investment results in 2023;</w:t>
      </w:r>
    </w:p>
    <w:p w14:paraId="0EB3029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and Business Results: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3203"/>
        <w:gridCol w:w="1436"/>
        <w:gridCol w:w="1776"/>
        <w:gridCol w:w="1847"/>
      </w:tblGrid>
      <w:tr w:rsidR="00EB3A7A" w14:paraId="25F66AC5" w14:textId="77777777">
        <w:tc>
          <w:tcPr>
            <w:tcW w:w="755" w:type="dxa"/>
            <w:shd w:val="clear" w:color="auto" w:fill="auto"/>
            <w:tcMar>
              <w:top w:w="0" w:type="dxa"/>
              <w:bottom w:w="0" w:type="dxa"/>
            </w:tcMar>
            <w:vAlign w:val="center"/>
          </w:tcPr>
          <w:p w14:paraId="04771FC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3203" w:type="dxa"/>
            <w:shd w:val="clear" w:color="auto" w:fill="auto"/>
            <w:tcMar>
              <w:top w:w="0" w:type="dxa"/>
              <w:bottom w:w="0" w:type="dxa"/>
            </w:tcMar>
            <w:vAlign w:val="center"/>
          </w:tcPr>
          <w:p w14:paraId="690B666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c>
          <w:tcPr>
            <w:tcW w:w="1436" w:type="dxa"/>
            <w:shd w:val="clear" w:color="auto" w:fill="auto"/>
            <w:tcMar>
              <w:top w:w="0" w:type="dxa"/>
              <w:bottom w:w="0" w:type="dxa"/>
            </w:tcMar>
            <w:vAlign w:val="center"/>
          </w:tcPr>
          <w:p w14:paraId="7564EF2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776" w:type="dxa"/>
            <w:shd w:val="clear" w:color="auto" w:fill="auto"/>
            <w:tcMar>
              <w:top w:w="0" w:type="dxa"/>
              <w:bottom w:w="0" w:type="dxa"/>
            </w:tcMar>
            <w:vAlign w:val="center"/>
          </w:tcPr>
          <w:p w14:paraId="3C36EA8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2023</w:t>
            </w:r>
          </w:p>
        </w:tc>
        <w:tc>
          <w:tcPr>
            <w:tcW w:w="1847" w:type="dxa"/>
            <w:shd w:val="clear" w:color="auto" w:fill="auto"/>
            <w:tcMar>
              <w:top w:w="0" w:type="dxa"/>
              <w:bottom w:w="0" w:type="dxa"/>
            </w:tcMar>
            <w:vAlign w:val="center"/>
          </w:tcPr>
          <w:p w14:paraId="21CF3A2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r>
      <w:tr w:rsidR="00EB3A7A" w14:paraId="364674E4" w14:textId="77777777">
        <w:tc>
          <w:tcPr>
            <w:tcW w:w="755" w:type="dxa"/>
            <w:shd w:val="clear" w:color="auto" w:fill="auto"/>
            <w:tcMar>
              <w:top w:w="0" w:type="dxa"/>
              <w:bottom w:w="0" w:type="dxa"/>
            </w:tcMar>
            <w:vAlign w:val="center"/>
          </w:tcPr>
          <w:p w14:paraId="796ACC6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3203" w:type="dxa"/>
            <w:shd w:val="clear" w:color="auto" w:fill="auto"/>
            <w:tcMar>
              <w:top w:w="0" w:type="dxa"/>
              <w:bottom w:w="0" w:type="dxa"/>
            </w:tcMar>
            <w:vAlign w:val="center"/>
          </w:tcPr>
          <w:p w14:paraId="113148A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Holding Company</w:t>
            </w:r>
          </w:p>
        </w:tc>
        <w:tc>
          <w:tcPr>
            <w:tcW w:w="1436" w:type="dxa"/>
            <w:shd w:val="clear" w:color="auto" w:fill="auto"/>
            <w:tcMar>
              <w:top w:w="0" w:type="dxa"/>
              <w:bottom w:w="0" w:type="dxa"/>
            </w:tcMar>
            <w:vAlign w:val="center"/>
          </w:tcPr>
          <w:p w14:paraId="2ABD7E4C" w14:textId="77777777" w:rsidR="00EB3A7A" w:rsidRDefault="00EB3A7A">
            <w:pPr>
              <w:spacing w:after="120" w:line="360" w:lineRule="auto"/>
              <w:rPr>
                <w:rFonts w:ascii="Arial" w:eastAsia="Arial" w:hAnsi="Arial" w:cs="Arial"/>
                <w:color w:val="010000"/>
                <w:sz w:val="20"/>
                <w:szCs w:val="20"/>
              </w:rPr>
            </w:pPr>
          </w:p>
        </w:tc>
        <w:tc>
          <w:tcPr>
            <w:tcW w:w="1776" w:type="dxa"/>
            <w:shd w:val="clear" w:color="auto" w:fill="auto"/>
            <w:tcMar>
              <w:top w:w="0" w:type="dxa"/>
              <w:bottom w:w="0" w:type="dxa"/>
            </w:tcMar>
            <w:vAlign w:val="center"/>
          </w:tcPr>
          <w:p w14:paraId="42A2E999" w14:textId="77777777" w:rsidR="00EB3A7A" w:rsidRDefault="00EB3A7A">
            <w:pPr>
              <w:spacing w:after="120" w:line="360" w:lineRule="auto"/>
              <w:rPr>
                <w:rFonts w:ascii="Arial" w:eastAsia="Arial" w:hAnsi="Arial" w:cs="Arial"/>
                <w:color w:val="010000"/>
                <w:sz w:val="20"/>
                <w:szCs w:val="20"/>
              </w:rPr>
            </w:pPr>
          </w:p>
        </w:tc>
        <w:tc>
          <w:tcPr>
            <w:tcW w:w="1847" w:type="dxa"/>
            <w:shd w:val="clear" w:color="auto" w:fill="auto"/>
            <w:tcMar>
              <w:top w:w="0" w:type="dxa"/>
              <w:bottom w:w="0" w:type="dxa"/>
            </w:tcMar>
            <w:vAlign w:val="center"/>
          </w:tcPr>
          <w:p w14:paraId="7EE87110" w14:textId="77777777" w:rsidR="00EB3A7A" w:rsidRDefault="00EB3A7A">
            <w:pPr>
              <w:spacing w:after="120" w:line="360" w:lineRule="auto"/>
              <w:rPr>
                <w:rFonts w:ascii="Arial" w:eastAsia="Arial" w:hAnsi="Arial" w:cs="Arial"/>
                <w:color w:val="010000"/>
                <w:sz w:val="20"/>
                <w:szCs w:val="20"/>
              </w:rPr>
            </w:pPr>
          </w:p>
        </w:tc>
      </w:tr>
      <w:tr w:rsidR="00EB3A7A" w14:paraId="2C424780" w14:textId="77777777">
        <w:tc>
          <w:tcPr>
            <w:tcW w:w="755" w:type="dxa"/>
            <w:shd w:val="clear" w:color="auto" w:fill="auto"/>
            <w:tcMar>
              <w:top w:w="0" w:type="dxa"/>
              <w:bottom w:w="0" w:type="dxa"/>
            </w:tcMar>
            <w:vAlign w:val="center"/>
          </w:tcPr>
          <w:p w14:paraId="47FF0EE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203" w:type="dxa"/>
            <w:shd w:val="clear" w:color="auto" w:fill="auto"/>
            <w:tcMar>
              <w:top w:w="0" w:type="dxa"/>
              <w:bottom w:w="0" w:type="dxa"/>
            </w:tcMar>
            <w:vAlign w:val="center"/>
          </w:tcPr>
          <w:p w14:paraId="1EEB264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1436" w:type="dxa"/>
            <w:shd w:val="clear" w:color="auto" w:fill="auto"/>
            <w:tcMar>
              <w:top w:w="0" w:type="dxa"/>
              <w:bottom w:w="0" w:type="dxa"/>
            </w:tcMar>
            <w:vAlign w:val="center"/>
          </w:tcPr>
          <w:p w14:paraId="3E286FB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3053D93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900.000</w:t>
            </w:r>
          </w:p>
        </w:tc>
        <w:tc>
          <w:tcPr>
            <w:tcW w:w="1847" w:type="dxa"/>
            <w:shd w:val="clear" w:color="auto" w:fill="auto"/>
            <w:tcMar>
              <w:top w:w="0" w:type="dxa"/>
              <w:bottom w:w="0" w:type="dxa"/>
            </w:tcMar>
            <w:vAlign w:val="center"/>
          </w:tcPr>
          <w:p w14:paraId="1BBFE85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900.000</w:t>
            </w:r>
          </w:p>
        </w:tc>
      </w:tr>
      <w:tr w:rsidR="00EB3A7A" w14:paraId="04007001" w14:textId="77777777">
        <w:tc>
          <w:tcPr>
            <w:tcW w:w="755" w:type="dxa"/>
            <w:shd w:val="clear" w:color="auto" w:fill="auto"/>
            <w:tcMar>
              <w:top w:w="0" w:type="dxa"/>
              <w:bottom w:w="0" w:type="dxa"/>
            </w:tcMar>
            <w:vAlign w:val="center"/>
          </w:tcPr>
          <w:p w14:paraId="05BDBBD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203" w:type="dxa"/>
            <w:shd w:val="clear" w:color="auto" w:fill="auto"/>
            <w:tcMar>
              <w:top w:w="0" w:type="dxa"/>
              <w:bottom w:w="0" w:type="dxa"/>
            </w:tcMar>
            <w:vAlign w:val="center"/>
          </w:tcPr>
          <w:p w14:paraId="5ADAEAE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value</w:t>
            </w:r>
          </w:p>
        </w:tc>
        <w:tc>
          <w:tcPr>
            <w:tcW w:w="1436" w:type="dxa"/>
            <w:shd w:val="clear" w:color="auto" w:fill="auto"/>
            <w:tcMar>
              <w:top w:w="0" w:type="dxa"/>
              <w:bottom w:w="0" w:type="dxa"/>
            </w:tcMar>
            <w:vAlign w:val="center"/>
          </w:tcPr>
          <w:p w14:paraId="1B71D58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7918F4A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508.734</w:t>
            </w:r>
          </w:p>
        </w:tc>
        <w:tc>
          <w:tcPr>
            <w:tcW w:w="1847" w:type="dxa"/>
            <w:shd w:val="clear" w:color="auto" w:fill="auto"/>
            <w:tcMar>
              <w:top w:w="0" w:type="dxa"/>
              <w:bottom w:w="0" w:type="dxa"/>
            </w:tcMar>
            <w:vAlign w:val="center"/>
          </w:tcPr>
          <w:p w14:paraId="4D6DAFD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361.227</w:t>
            </w:r>
          </w:p>
        </w:tc>
      </w:tr>
      <w:tr w:rsidR="00EB3A7A" w14:paraId="3D32E675" w14:textId="77777777">
        <w:tc>
          <w:tcPr>
            <w:tcW w:w="755" w:type="dxa"/>
            <w:shd w:val="clear" w:color="auto" w:fill="auto"/>
            <w:tcMar>
              <w:top w:w="0" w:type="dxa"/>
              <w:bottom w:w="0" w:type="dxa"/>
            </w:tcMar>
            <w:vAlign w:val="center"/>
          </w:tcPr>
          <w:p w14:paraId="1FD58B1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203" w:type="dxa"/>
            <w:shd w:val="clear" w:color="auto" w:fill="auto"/>
            <w:tcMar>
              <w:top w:w="0" w:type="dxa"/>
              <w:bottom w:w="0" w:type="dxa"/>
            </w:tcMar>
            <w:vAlign w:val="center"/>
          </w:tcPr>
          <w:p w14:paraId="5E46AC9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436" w:type="dxa"/>
            <w:shd w:val="clear" w:color="auto" w:fill="auto"/>
            <w:tcMar>
              <w:top w:w="0" w:type="dxa"/>
              <w:bottom w:w="0" w:type="dxa"/>
            </w:tcMar>
            <w:vAlign w:val="center"/>
          </w:tcPr>
          <w:p w14:paraId="585789D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314F383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658.933</w:t>
            </w:r>
          </w:p>
        </w:tc>
        <w:tc>
          <w:tcPr>
            <w:tcW w:w="1847" w:type="dxa"/>
            <w:shd w:val="clear" w:color="auto" w:fill="auto"/>
            <w:tcMar>
              <w:top w:w="0" w:type="dxa"/>
              <w:bottom w:w="0" w:type="dxa"/>
            </w:tcMar>
            <w:vAlign w:val="center"/>
          </w:tcPr>
          <w:p w14:paraId="472DA57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482.028</w:t>
            </w:r>
          </w:p>
        </w:tc>
      </w:tr>
      <w:tr w:rsidR="00EB3A7A" w14:paraId="4629EAD2" w14:textId="77777777">
        <w:tc>
          <w:tcPr>
            <w:tcW w:w="755" w:type="dxa"/>
            <w:shd w:val="clear" w:color="auto" w:fill="auto"/>
            <w:tcMar>
              <w:top w:w="0" w:type="dxa"/>
              <w:bottom w:w="0" w:type="dxa"/>
            </w:tcMar>
            <w:vAlign w:val="center"/>
          </w:tcPr>
          <w:p w14:paraId="64BFF0D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203" w:type="dxa"/>
            <w:shd w:val="clear" w:color="auto" w:fill="auto"/>
            <w:tcMar>
              <w:top w:w="0" w:type="dxa"/>
              <w:bottom w:w="0" w:type="dxa"/>
            </w:tcMar>
            <w:vAlign w:val="center"/>
          </w:tcPr>
          <w:p w14:paraId="328850B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436" w:type="dxa"/>
            <w:shd w:val="clear" w:color="auto" w:fill="auto"/>
            <w:tcMar>
              <w:top w:w="0" w:type="dxa"/>
              <w:bottom w:w="0" w:type="dxa"/>
            </w:tcMar>
            <w:vAlign w:val="center"/>
          </w:tcPr>
          <w:p w14:paraId="328E1F3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114FDEB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10.552</w:t>
            </w:r>
          </w:p>
        </w:tc>
        <w:tc>
          <w:tcPr>
            <w:tcW w:w="1847" w:type="dxa"/>
            <w:shd w:val="clear" w:color="auto" w:fill="auto"/>
            <w:tcMar>
              <w:top w:w="0" w:type="dxa"/>
              <w:bottom w:w="0" w:type="dxa"/>
            </w:tcMar>
            <w:vAlign w:val="center"/>
          </w:tcPr>
          <w:p w14:paraId="4020D22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6.129</w:t>
            </w:r>
          </w:p>
        </w:tc>
      </w:tr>
      <w:tr w:rsidR="00EB3A7A" w14:paraId="0648914B" w14:textId="77777777">
        <w:tc>
          <w:tcPr>
            <w:tcW w:w="755" w:type="dxa"/>
            <w:shd w:val="clear" w:color="auto" w:fill="auto"/>
            <w:tcMar>
              <w:top w:w="0" w:type="dxa"/>
              <w:bottom w:w="0" w:type="dxa"/>
            </w:tcMar>
            <w:vAlign w:val="center"/>
          </w:tcPr>
          <w:p w14:paraId="512241E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203" w:type="dxa"/>
            <w:shd w:val="clear" w:color="auto" w:fill="auto"/>
            <w:tcMar>
              <w:top w:w="0" w:type="dxa"/>
              <w:bottom w:w="0" w:type="dxa"/>
            </w:tcMar>
            <w:vAlign w:val="center"/>
          </w:tcPr>
          <w:p w14:paraId="2A47C71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436" w:type="dxa"/>
            <w:shd w:val="clear" w:color="auto" w:fill="auto"/>
            <w:tcMar>
              <w:top w:w="0" w:type="dxa"/>
              <w:bottom w:w="0" w:type="dxa"/>
            </w:tcMar>
            <w:vAlign w:val="center"/>
          </w:tcPr>
          <w:p w14:paraId="1EAD745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7F5586F8" w14:textId="77777777" w:rsidR="00EB3A7A" w:rsidRDefault="00EB3A7A">
            <w:pPr>
              <w:spacing w:after="120" w:line="360" w:lineRule="auto"/>
              <w:rPr>
                <w:rFonts w:ascii="Arial" w:eastAsia="Arial" w:hAnsi="Arial" w:cs="Arial"/>
                <w:color w:val="010000"/>
                <w:sz w:val="20"/>
                <w:szCs w:val="20"/>
              </w:rPr>
            </w:pPr>
          </w:p>
        </w:tc>
        <w:tc>
          <w:tcPr>
            <w:tcW w:w="1847" w:type="dxa"/>
            <w:shd w:val="clear" w:color="auto" w:fill="auto"/>
            <w:tcMar>
              <w:top w:w="0" w:type="dxa"/>
              <w:bottom w:w="0" w:type="dxa"/>
            </w:tcMar>
            <w:vAlign w:val="center"/>
          </w:tcPr>
          <w:p w14:paraId="0F27D5F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6.129</w:t>
            </w:r>
          </w:p>
        </w:tc>
      </w:tr>
      <w:tr w:rsidR="00EB3A7A" w14:paraId="1F0E6F07" w14:textId="77777777">
        <w:tc>
          <w:tcPr>
            <w:tcW w:w="755" w:type="dxa"/>
            <w:shd w:val="clear" w:color="auto" w:fill="auto"/>
            <w:tcMar>
              <w:top w:w="0" w:type="dxa"/>
              <w:bottom w:w="0" w:type="dxa"/>
            </w:tcMar>
            <w:vAlign w:val="center"/>
          </w:tcPr>
          <w:p w14:paraId="28FAA9F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203" w:type="dxa"/>
            <w:shd w:val="clear" w:color="auto" w:fill="auto"/>
            <w:tcMar>
              <w:top w:w="0" w:type="dxa"/>
              <w:bottom w:w="0" w:type="dxa"/>
            </w:tcMar>
            <w:vAlign w:val="center"/>
          </w:tcPr>
          <w:p w14:paraId="33561EC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to the state budget</w:t>
            </w:r>
          </w:p>
        </w:tc>
        <w:tc>
          <w:tcPr>
            <w:tcW w:w="1436" w:type="dxa"/>
            <w:shd w:val="clear" w:color="auto" w:fill="auto"/>
            <w:tcMar>
              <w:top w:w="0" w:type="dxa"/>
              <w:bottom w:w="0" w:type="dxa"/>
            </w:tcMar>
            <w:vAlign w:val="center"/>
          </w:tcPr>
          <w:p w14:paraId="09E8644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335CE94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34.861</w:t>
            </w:r>
          </w:p>
        </w:tc>
        <w:tc>
          <w:tcPr>
            <w:tcW w:w="1847" w:type="dxa"/>
            <w:shd w:val="clear" w:color="auto" w:fill="auto"/>
            <w:tcMar>
              <w:top w:w="0" w:type="dxa"/>
              <w:bottom w:w="0" w:type="dxa"/>
            </w:tcMar>
            <w:vAlign w:val="center"/>
          </w:tcPr>
          <w:p w14:paraId="0E6DA2E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1.708</w:t>
            </w:r>
          </w:p>
        </w:tc>
      </w:tr>
      <w:tr w:rsidR="00EB3A7A" w14:paraId="5D4250CD" w14:textId="77777777">
        <w:tc>
          <w:tcPr>
            <w:tcW w:w="755" w:type="dxa"/>
            <w:shd w:val="clear" w:color="auto" w:fill="auto"/>
            <w:tcMar>
              <w:top w:w="0" w:type="dxa"/>
              <w:bottom w:w="0" w:type="dxa"/>
            </w:tcMar>
            <w:vAlign w:val="center"/>
          </w:tcPr>
          <w:p w14:paraId="07C6187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3203" w:type="dxa"/>
            <w:shd w:val="clear" w:color="auto" w:fill="auto"/>
            <w:tcMar>
              <w:top w:w="0" w:type="dxa"/>
              <w:bottom w:w="0" w:type="dxa"/>
            </w:tcMar>
            <w:vAlign w:val="center"/>
          </w:tcPr>
          <w:p w14:paraId="55A64F0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Dividends (%)</w:t>
            </w:r>
          </w:p>
        </w:tc>
        <w:tc>
          <w:tcPr>
            <w:tcW w:w="1436" w:type="dxa"/>
            <w:shd w:val="clear" w:color="auto" w:fill="auto"/>
            <w:tcMar>
              <w:top w:w="0" w:type="dxa"/>
              <w:bottom w:w="0" w:type="dxa"/>
            </w:tcMar>
            <w:vAlign w:val="center"/>
          </w:tcPr>
          <w:p w14:paraId="68335ED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776" w:type="dxa"/>
            <w:shd w:val="clear" w:color="auto" w:fill="auto"/>
            <w:tcMar>
              <w:top w:w="0" w:type="dxa"/>
              <w:bottom w:w="0" w:type="dxa"/>
            </w:tcMar>
            <w:vAlign w:val="center"/>
          </w:tcPr>
          <w:p w14:paraId="15C9618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847" w:type="dxa"/>
            <w:shd w:val="clear" w:color="auto" w:fill="auto"/>
            <w:tcMar>
              <w:top w:w="0" w:type="dxa"/>
              <w:bottom w:w="0" w:type="dxa"/>
            </w:tcMar>
            <w:vAlign w:val="center"/>
          </w:tcPr>
          <w:p w14:paraId="69AE42B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r>
      <w:tr w:rsidR="00EB3A7A" w14:paraId="23FD123D" w14:textId="77777777">
        <w:tc>
          <w:tcPr>
            <w:tcW w:w="755" w:type="dxa"/>
            <w:shd w:val="clear" w:color="auto" w:fill="auto"/>
            <w:tcMar>
              <w:top w:w="0" w:type="dxa"/>
              <w:bottom w:w="0" w:type="dxa"/>
            </w:tcMar>
            <w:vAlign w:val="center"/>
          </w:tcPr>
          <w:p w14:paraId="5422BF0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w:t>
            </w:r>
          </w:p>
        </w:tc>
        <w:tc>
          <w:tcPr>
            <w:tcW w:w="3203" w:type="dxa"/>
            <w:shd w:val="clear" w:color="auto" w:fill="auto"/>
            <w:tcMar>
              <w:top w:w="0" w:type="dxa"/>
              <w:bottom w:w="0" w:type="dxa"/>
            </w:tcMar>
            <w:vAlign w:val="center"/>
          </w:tcPr>
          <w:p w14:paraId="5406973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Investment and development </w:t>
            </w:r>
            <w:r>
              <w:rPr>
                <w:rFonts w:ascii="Arial" w:hAnsi="Arial"/>
                <w:color w:val="010000"/>
                <w:sz w:val="20"/>
              </w:rPr>
              <w:lastRenderedPageBreak/>
              <w:t>capital</w:t>
            </w:r>
          </w:p>
        </w:tc>
        <w:tc>
          <w:tcPr>
            <w:tcW w:w="1436" w:type="dxa"/>
            <w:shd w:val="clear" w:color="auto" w:fill="auto"/>
            <w:tcMar>
              <w:top w:w="0" w:type="dxa"/>
              <w:bottom w:w="0" w:type="dxa"/>
            </w:tcMar>
            <w:vAlign w:val="center"/>
          </w:tcPr>
          <w:p w14:paraId="1BE379D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Billion VND</w:t>
            </w:r>
          </w:p>
        </w:tc>
        <w:tc>
          <w:tcPr>
            <w:tcW w:w="1776" w:type="dxa"/>
            <w:shd w:val="clear" w:color="auto" w:fill="auto"/>
            <w:tcMar>
              <w:top w:w="0" w:type="dxa"/>
              <w:bottom w:w="0" w:type="dxa"/>
            </w:tcMar>
            <w:vAlign w:val="center"/>
          </w:tcPr>
          <w:p w14:paraId="00C4E4D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135.059</w:t>
            </w:r>
          </w:p>
        </w:tc>
        <w:tc>
          <w:tcPr>
            <w:tcW w:w="1847" w:type="dxa"/>
            <w:shd w:val="clear" w:color="auto" w:fill="auto"/>
            <w:tcMar>
              <w:top w:w="0" w:type="dxa"/>
              <w:bottom w:w="0" w:type="dxa"/>
            </w:tcMar>
            <w:vAlign w:val="center"/>
          </w:tcPr>
          <w:p w14:paraId="1C8B385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0.544</w:t>
            </w:r>
          </w:p>
        </w:tc>
      </w:tr>
      <w:tr w:rsidR="00EB3A7A" w14:paraId="6676E7AA" w14:textId="77777777">
        <w:tc>
          <w:tcPr>
            <w:tcW w:w="755" w:type="dxa"/>
            <w:shd w:val="clear" w:color="auto" w:fill="auto"/>
            <w:tcMar>
              <w:top w:w="0" w:type="dxa"/>
              <w:bottom w:w="0" w:type="dxa"/>
            </w:tcMar>
            <w:vAlign w:val="center"/>
          </w:tcPr>
          <w:p w14:paraId="3EB168B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II</w:t>
            </w:r>
          </w:p>
        </w:tc>
        <w:tc>
          <w:tcPr>
            <w:tcW w:w="3203" w:type="dxa"/>
            <w:shd w:val="clear" w:color="auto" w:fill="auto"/>
            <w:tcMar>
              <w:top w:w="0" w:type="dxa"/>
              <w:bottom w:w="0" w:type="dxa"/>
            </w:tcMar>
            <w:vAlign w:val="center"/>
          </w:tcPr>
          <w:p w14:paraId="370B1FA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Consolidation of Holding Company - Subsidiary</w:t>
            </w:r>
          </w:p>
        </w:tc>
        <w:tc>
          <w:tcPr>
            <w:tcW w:w="1436" w:type="dxa"/>
            <w:shd w:val="clear" w:color="auto" w:fill="auto"/>
            <w:tcMar>
              <w:top w:w="0" w:type="dxa"/>
              <w:bottom w:w="0" w:type="dxa"/>
            </w:tcMar>
            <w:vAlign w:val="center"/>
          </w:tcPr>
          <w:p w14:paraId="40CAA38F" w14:textId="77777777" w:rsidR="00EB3A7A" w:rsidRDefault="00EB3A7A">
            <w:pPr>
              <w:spacing w:after="120" w:line="360" w:lineRule="auto"/>
              <w:rPr>
                <w:rFonts w:ascii="Arial" w:eastAsia="Arial" w:hAnsi="Arial" w:cs="Arial"/>
                <w:color w:val="010000"/>
                <w:sz w:val="20"/>
                <w:szCs w:val="20"/>
              </w:rPr>
            </w:pPr>
          </w:p>
        </w:tc>
        <w:tc>
          <w:tcPr>
            <w:tcW w:w="1776" w:type="dxa"/>
            <w:shd w:val="clear" w:color="auto" w:fill="auto"/>
            <w:tcMar>
              <w:top w:w="0" w:type="dxa"/>
              <w:bottom w:w="0" w:type="dxa"/>
            </w:tcMar>
            <w:vAlign w:val="center"/>
          </w:tcPr>
          <w:p w14:paraId="38F186E2" w14:textId="77777777" w:rsidR="00EB3A7A" w:rsidRDefault="00EB3A7A">
            <w:pPr>
              <w:spacing w:after="120" w:line="360" w:lineRule="auto"/>
              <w:rPr>
                <w:rFonts w:ascii="Arial" w:eastAsia="Arial" w:hAnsi="Arial" w:cs="Arial"/>
                <w:color w:val="010000"/>
                <w:sz w:val="20"/>
                <w:szCs w:val="20"/>
              </w:rPr>
            </w:pPr>
          </w:p>
        </w:tc>
        <w:tc>
          <w:tcPr>
            <w:tcW w:w="1847" w:type="dxa"/>
            <w:shd w:val="clear" w:color="auto" w:fill="auto"/>
            <w:tcMar>
              <w:top w:w="0" w:type="dxa"/>
              <w:bottom w:w="0" w:type="dxa"/>
            </w:tcMar>
            <w:vAlign w:val="center"/>
          </w:tcPr>
          <w:p w14:paraId="24D04F17" w14:textId="77777777" w:rsidR="00EB3A7A" w:rsidRDefault="00EB3A7A">
            <w:pPr>
              <w:spacing w:after="120" w:line="360" w:lineRule="auto"/>
              <w:rPr>
                <w:rFonts w:ascii="Arial" w:eastAsia="Arial" w:hAnsi="Arial" w:cs="Arial"/>
                <w:color w:val="010000"/>
                <w:sz w:val="20"/>
                <w:szCs w:val="20"/>
              </w:rPr>
            </w:pPr>
          </w:p>
        </w:tc>
      </w:tr>
      <w:tr w:rsidR="00EB3A7A" w14:paraId="55A2F392" w14:textId="77777777">
        <w:tc>
          <w:tcPr>
            <w:tcW w:w="755" w:type="dxa"/>
            <w:shd w:val="clear" w:color="auto" w:fill="auto"/>
            <w:tcMar>
              <w:top w:w="0" w:type="dxa"/>
              <w:bottom w:w="0" w:type="dxa"/>
            </w:tcMar>
            <w:vAlign w:val="center"/>
          </w:tcPr>
          <w:p w14:paraId="7AA25B7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203" w:type="dxa"/>
            <w:shd w:val="clear" w:color="auto" w:fill="auto"/>
            <w:tcMar>
              <w:top w:w="0" w:type="dxa"/>
              <w:bottom w:w="0" w:type="dxa"/>
            </w:tcMar>
            <w:vAlign w:val="center"/>
          </w:tcPr>
          <w:p w14:paraId="419AF37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value</w:t>
            </w:r>
          </w:p>
        </w:tc>
        <w:tc>
          <w:tcPr>
            <w:tcW w:w="1436" w:type="dxa"/>
            <w:shd w:val="clear" w:color="auto" w:fill="auto"/>
            <w:tcMar>
              <w:top w:w="0" w:type="dxa"/>
              <w:bottom w:w="0" w:type="dxa"/>
            </w:tcMar>
            <w:vAlign w:val="center"/>
          </w:tcPr>
          <w:p w14:paraId="707AE7F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36227A8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2,598.035</w:t>
            </w:r>
          </w:p>
        </w:tc>
        <w:tc>
          <w:tcPr>
            <w:tcW w:w="1847" w:type="dxa"/>
            <w:shd w:val="clear" w:color="auto" w:fill="auto"/>
            <w:tcMar>
              <w:top w:w="0" w:type="dxa"/>
              <w:bottom w:w="0" w:type="dxa"/>
            </w:tcMar>
            <w:vAlign w:val="center"/>
          </w:tcPr>
          <w:p w14:paraId="63C347B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2,211.796</w:t>
            </w:r>
          </w:p>
        </w:tc>
      </w:tr>
      <w:tr w:rsidR="00EB3A7A" w14:paraId="6D84C5D2" w14:textId="77777777">
        <w:tc>
          <w:tcPr>
            <w:tcW w:w="755" w:type="dxa"/>
            <w:shd w:val="clear" w:color="auto" w:fill="auto"/>
            <w:tcMar>
              <w:top w:w="0" w:type="dxa"/>
              <w:bottom w:w="0" w:type="dxa"/>
            </w:tcMar>
            <w:vAlign w:val="center"/>
          </w:tcPr>
          <w:p w14:paraId="67671BC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203" w:type="dxa"/>
            <w:shd w:val="clear" w:color="auto" w:fill="auto"/>
            <w:tcMar>
              <w:top w:w="0" w:type="dxa"/>
              <w:bottom w:w="0" w:type="dxa"/>
            </w:tcMar>
            <w:vAlign w:val="center"/>
          </w:tcPr>
          <w:p w14:paraId="79A279A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436" w:type="dxa"/>
            <w:shd w:val="clear" w:color="auto" w:fill="auto"/>
            <w:tcMar>
              <w:top w:w="0" w:type="dxa"/>
              <w:bottom w:w="0" w:type="dxa"/>
            </w:tcMar>
            <w:vAlign w:val="center"/>
          </w:tcPr>
          <w:p w14:paraId="692241B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623F733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2,448.678</w:t>
            </w:r>
          </w:p>
        </w:tc>
        <w:tc>
          <w:tcPr>
            <w:tcW w:w="1847" w:type="dxa"/>
            <w:shd w:val="clear" w:color="auto" w:fill="auto"/>
            <w:tcMar>
              <w:top w:w="0" w:type="dxa"/>
              <w:bottom w:w="0" w:type="dxa"/>
            </w:tcMar>
            <w:vAlign w:val="center"/>
          </w:tcPr>
          <w:p w14:paraId="373453E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2,205.197</w:t>
            </w:r>
          </w:p>
        </w:tc>
      </w:tr>
      <w:tr w:rsidR="00EB3A7A" w14:paraId="36ABE951" w14:textId="77777777">
        <w:tc>
          <w:tcPr>
            <w:tcW w:w="755" w:type="dxa"/>
            <w:shd w:val="clear" w:color="auto" w:fill="auto"/>
            <w:tcMar>
              <w:top w:w="0" w:type="dxa"/>
              <w:bottom w:w="0" w:type="dxa"/>
            </w:tcMar>
            <w:vAlign w:val="center"/>
          </w:tcPr>
          <w:p w14:paraId="19A60CD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203" w:type="dxa"/>
            <w:shd w:val="clear" w:color="auto" w:fill="auto"/>
            <w:tcMar>
              <w:top w:w="0" w:type="dxa"/>
              <w:bottom w:w="0" w:type="dxa"/>
            </w:tcMar>
            <w:vAlign w:val="center"/>
          </w:tcPr>
          <w:p w14:paraId="124852A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436" w:type="dxa"/>
            <w:shd w:val="clear" w:color="auto" w:fill="auto"/>
            <w:tcMar>
              <w:top w:w="0" w:type="dxa"/>
              <w:bottom w:w="0" w:type="dxa"/>
            </w:tcMar>
            <w:vAlign w:val="center"/>
          </w:tcPr>
          <w:p w14:paraId="7B96A3E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5D19F42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24.393</w:t>
            </w:r>
          </w:p>
        </w:tc>
        <w:tc>
          <w:tcPr>
            <w:tcW w:w="1847" w:type="dxa"/>
            <w:shd w:val="clear" w:color="auto" w:fill="auto"/>
            <w:tcMar>
              <w:top w:w="0" w:type="dxa"/>
              <w:bottom w:w="0" w:type="dxa"/>
            </w:tcMar>
            <w:vAlign w:val="center"/>
          </w:tcPr>
          <w:p w14:paraId="47B99C3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15.719</w:t>
            </w:r>
          </w:p>
        </w:tc>
      </w:tr>
      <w:tr w:rsidR="00EB3A7A" w14:paraId="18CD853F" w14:textId="77777777">
        <w:tc>
          <w:tcPr>
            <w:tcW w:w="755" w:type="dxa"/>
            <w:shd w:val="clear" w:color="auto" w:fill="auto"/>
            <w:tcMar>
              <w:top w:w="0" w:type="dxa"/>
              <w:bottom w:w="0" w:type="dxa"/>
            </w:tcMar>
            <w:vAlign w:val="center"/>
          </w:tcPr>
          <w:p w14:paraId="7C22866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203" w:type="dxa"/>
            <w:shd w:val="clear" w:color="auto" w:fill="auto"/>
            <w:tcMar>
              <w:top w:w="0" w:type="dxa"/>
              <w:bottom w:w="0" w:type="dxa"/>
            </w:tcMar>
            <w:vAlign w:val="center"/>
          </w:tcPr>
          <w:p w14:paraId="538A8C7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w:t>
            </w:r>
          </w:p>
        </w:tc>
        <w:tc>
          <w:tcPr>
            <w:tcW w:w="1436" w:type="dxa"/>
            <w:shd w:val="clear" w:color="auto" w:fill="auto"/>
            <w:tcMar>
              <w:top w:w="0" w:type="dxa"/>
              <w:bottom w:w="0" w:type="dxa"/>
            </w:tcMar>
            <w:vAlign w:val="center"/>
          </w:tcPr>
          <w:p w14:paraId="053C491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74CCBB3D" w14:textId="77777777" w:rsidR="00EB3A7A" w:rsidRDefault="00EB3A7A">
            <w:pPr>
              <w:spacing w:after="120" w:line="360" w:lineRule="auto"/>
              <w:rPr>
                <w:rFonts w:ascii="Arial" w:eastAsia="Arial" w:hAnsi="Arial" w:cs="Arial"/>
                <w:color w:val="010000"/>
                <w:sz w:val="20"/>
                <w:szCs w:val="20"/>
              </w:rPr>
            </w:pPr>
          </w:p>
        </w:tc>
        <w:tc>
          <w:tcPr>
            <w:tcW w:w="1847" w:type="dxa"/>
            <w:shd w:val="clear" w:color="auto" w:fill="auto"/>
            <w:tcMar>
              <w:top w:w="0" w:type="dxa"/>
              <w:bottom w:w="0" w:type="dxa"/>
            </w:tcMar>
            <w:vAlign w:val="center"/>
          </w:tcPr>
          <w:p w14:paraId="6D3802B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6.795</w:t>
            </w:r>
          </w:p>
        </w:tc>
      </w:tr>
      <w:tr w:rsidR="00EB3A7A" w14:paraId="5CE6852A" w14:textId="77777777">
        <w:tc>
          <w:tcPr>
            <w:tcW w:w="755" w:type="dxa"/>
            <w:shd w:val="clear" w:color="auto" w:fill="auto"/>
            <w:tcMar>
              <w:top w:w="0" w:type="dxa"/>
              <w:bottom w:w="0" w:type="dxa"/>
            </w:tcMar>
            <w:vAlign w:val="center"/>
          </w:tcPr>
          <w:p w14:paraId="1F7D761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203" w:type="dxa"/>
            <w:shd w:val="clear" w:color="auto" w:fill="auto"/>
            <w:tcMar>
              <w:top w:w="0" w:type="dxa"/>
              <w:bottom w:w="0" w:type="dxa"/>
            </w:tcMar>
            <w:vAlign w:val="center"/>
          </w:tcPr>
          <w:p w14:paraId="2B29012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to the state budget</w:t>
            </w:r>
          </w:p>
        </w:tc>
        <w:tc>
          <w:tcPr>
            <w:tcW w:w="1436" w:type="dxa"/>
            <w:shd w:val="clear" w:color="auto" w:fill="auto"/>
            <w:tcMar>
              <w:top w:w="0" w:type="dxa"/>
              <w:bottom w:w="0" w:type="dxa"/>
            </w:tcMar>
            <w:vAlign w:val="center"/>
          </w:tcPr>
          <w:p w14:paraId="5F1E7EC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2FF3507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136.614</w:t>
            </w:r>
          </w:p>
        </w:tc>
        <w:tc>
          <w:tcPr>
            <w:tcW w:w="1847" w:type="dxa"/>
            <w:shd w:val="clear" w:color="auto" w:fill="auto"/>
            <w:tcMar>
              <w:top w:w="0" w:type="dxa"/>
              <w:bottom w:w="0" w:type="dxa"/>
            </w:tcMar>
            <w:vAlign w:val="center"/>
          </w:tcPr>
          <w:p w14:paraId="2461F45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93.481</w:t>
            </w:r>
          </w:p>
        </w:tc>
      </w:tr>
      <w:tr w:rsidR="00EB3A7A" w14:paraId="4E4E8DF7" w14:textId="77777777">
        <w:tc>
          <w:tcPr>
            <w:tcW w:w="755" w:type="dxa"/>
            <w:shd w:val="clear" w:color="auto" w:fill="auto"/>
            <w:tcMar>
              <w:top w:w="0" w:type="dxa"/>
              <w:bottom w:w="0" w:type="dxa"/>
            </w:tcMar>
            <w:vAlign w:val="center"/>
          </w:tcPr>
          <w:p w14:paraId="128F8FE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3203" w:type="dxa"/>
            <w:shd w:val="clear" w:color="auto" w:fill="auto"/>
            <w:tcMar>
              <w:top w:w="0" w:type="dxa"/>
              <w:bottom w:w="0" w:type="dxa"/>
            </w:tcMar>
            <w:vAlign w:val="center"/>
          </w:tcPr>
          <w:p w14:paraId="288F424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and development capital</w:t>
            </w:r>
          </w:p>
        </w:tc>
        <w:tc>
          <w:tcPr>
            <w:tcW w:w="1436" w:type="dxa"/>
            <w:shd w:val="clear" w:color="auto" w:fill="auto"/>
            <w:tcMar>
              <w:top w:w="0" w:type="dxa"/>
              <w:bottom w:w="0" w:type="dxa"/>
            </w:tcMar>
            <w:vAlign w:val="center"/>
          </w:tcPr>
          <w:p w14:paraId="1AEE05E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776" w:type="dxa"/>
            <w:shd w:val="clear" w:color="auto" w:fill="auto"/>
            <w:tcMar>
              <w:top w:w="0" w:type="dxa"/>
              <w:bottom w:w="0" w:type="dxa"/>
            </w:tcMar>
            <w:vAlign w:val="center"/>
          </w:tcPr>
          <w:p w14:paraId="3864D7D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542.168</w:t>
            </w:r>
          </w:p>
        </w:tc>
        <w:tc>
          <w:tcPr>
            <w:tcW w:w="1847" w:type="dxa"/>
            <w:shd w:val="clear" w:color="auto" w:fill="auto"/>
            <w:tcMar>
              <w:top w:w="0" w:type="dxa"/>
              <w:bottom w:w="0" w:type="dxa"/>
            </w:tcMar>
            <w:vAlign w:val="center"/>
          </w:tcPr>
          <w:p w14:paraId="0FB92F0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28.000</w:t>
            </w:r>
          </w:p>
        </w:tc>
      </w:tr>
    </w:tbl>
    <w:p w14:paraId="36A915D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results of the Holding company</w:t>
      </w:r>
    </w:p>
    <w:p w14:paraId="0FB6F202" w14:textId="77777777" w:rsidR="00EB3A7A" w:rsidRDefault="00A6374A">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financial investment value as of December 31, 2023 is: VND1,840.429 billion;</w:t>
      </w:r>
    </w:p>
    <w:p w14:paraId="786EEC99" w14:textId="77777777" w:rsidR="00EB3A7A" w:rsidRDefault="00A6374A">
      <w:pPr>
        <w:numPr>
          <w:ilvl w:val="0"/>
          <w:numId w:val="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Total investment values 2023: VND0.544 billion;</w:t>
      </w:r>
    </w:p>
    <w:p w14:paraId="52779A6C" w14:textId="77777777" w:rsidR="00EB3A7A" w:rsidRDefault="00A6374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 which: - Repair and maintenance of construction equipment: VND0.544 billion;</w:t>
      </w:r>
    </w:p>
    <w:p w14:paraId="516C105A" w14:textId="77777777" w:rsidR="00EB3A7A" w:rsidRDefault="00A6374A">
      <w:pPr>
        <w:keepNext/>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business and investment plan for 2024:</w:t>
      </w:r>
    </w:p>
    <w:p w14:paraId="39BC34D9" w14:textId="77777777" w:rsidR="00EB3A7A" w:rsidRDefault="00A6374A">
      <w:pPr>
        <w:keepNext/>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2024</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652"/>
        <w:gridCol w:w="1171"/>
        <w:gridCol w:w="1484"/>
        <w:gridCol w:w="1455"/>
        <w:gridCol w:w="1509"/>
      </w:tblGrid>
      <w:tr w:rsidR="00EB3A7A" w14:paraId="5C75A1F5" w14:textId="77777777">
        <w:tc>
          <w:tcPr>
            <w:tcW w:w="746" w:type="dxa"/>
            <w:shd w:val="clear" w:color="auto" w:fill="auto"/>
            <w:tcMar>
              <w:top w:w="0" w:type="dxa"/>
              <w:bottom w:w="0" w:type="dxa"/>
            </w:tcMar>
            <w:vAlign w:val="center"/>
          </w:tcPr>
          <w:p w14:paraId="04442EB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2652" w:type="dxa"/>
            <w:shd w:val="clear" w:color="auto" w:fill="auto"/>
            <w:tcMar>
              <w:top w:w="0" w:type="dxa"/>
              <w:bottom w:w="0" w:type="dxa"/>
            </w:tcMar>
            <w:vAlign w:val="center"/>
          </w:tcPr>
          <w:p w14:paraId="46C1F48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Contents</w:t>
            </w:r>
          </w:p>
        </w:tc>
        <w:tc>
          <w:tcPr>
            <w:tcW w:w="1171" w:type="dxa"/>
            <w:shd w:val="clear" w:color="auto" w:fill="auto"/>
            <w:tcMar>
              <w:top w:w="0" w:type="dxa"/>
              <w:bottom w:w="0" w:type="dxa"/>
            </w:tcMar>
            <w:vAlign w:val="center"/>
          </w:tcPr>
          <w:p w14:paraId="19CFDB0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Unit</w:t>
            </w:r>
          </w:p>
        </w:tc>
        <w:tc>
          <w:tcPr>
            <w:tcW w:w="1484" w:type="dxa"/>
            <w:shd w:val="clear" w:color="auto" w:fill="auto"/>
            <w:tcMar>
              <w:top w:w="0" w:type="dxa"/>
              <w:bottom w:w="0" w:type="dxa"/>
            </w:tcMar>
            <w:vAlign w:val="center"/>
          </w:tcPr>
          <w:p w14:paraId="5611930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Results 2023</w:t>
            </w:r>
          </w:p>
        </w:tc>
        <w:tc>
          <w:tcPr>
            <w:tcW w:w="1455" w:type="dxa"/>
            <w:shd w:val="clear" w:color="auto" w:fill="auto"/>
            <w:tcMar>
              <w:top w:w="0" w:type="dxa"/>
              <w:bottom w:w="0" w:type="dxa"/>
            </w:tcMar>
            <w:vAlign w:val="center"/>
          </w:tcPr>
          <w:p w14:paraId="7B4228F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2024</w:t>
            </w:r>
          </w:p>
        </w:tc>
        <w:tc>
          <w:tcPr>
            <w:tcW w:w="1509" w:type="dxa"/>
            <w:shd w:val="clear" w:color="auto" w:fill="auto"/>
            <w:tcMar>
              <w:top w:w="0" w:type="dxa"/>
              <w:bottom w:w="0" w:type="dxa"/>
            </w:tcMar>
            <w:vAlign w:val="center"/>
          </w:tcPr>
          <w:p w14:paraId="342A792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Plan 2024/Results 2023 rate</w:t>
            </w:r>
          </w:p>
        </w:tc>
      </w:tr>
      <w:tr w:rsidR="00EB3A7A" w14:paraId="56E01E7A" w14:textId="77777777">
        <w:tc>
          <w:tcPr>
            <w:tcW w:w="746" w:type="dxa"/>
            <w:shd w:val="clear" w:color="auto" w:fill="auto"/>
            <w:tcMar>
              <w:top w:w="0" w:type="dxa"/>
              <w:bottom w:w="0" w:type="dxa"/>
            </w:tcMar>
            <w:vAlign w:val="center"/>
          </w:tcPr>
          <w:p w14:paraId="27D30BF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w:t>
            </w:r>
          </w:p>
        </w:tc>
        <w:tc>
          <w:tcPr>
            <w:tcW w:w="2652" w:type="dxa"/>
            <w:shd w:val="clear" w:color="auto" w:fill="auto"/>
            <w:tcMar>
              <w:top w:w="0" w:type="dxa"/>
              <w:bottom w:w="0" w:type="dxa"/>
            </w:tcMar>
            <w:vAlign w:val="center"/>
          </w:tcPr>
          <w:p w14:paraId="667F0C5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Holding Company</w:t>
            </w:r>
          </w:p>
        </w:tc>
        <w:tc>
          <w:tcPr>
            <w:tcW w:w="1171" w:type="dxa"/>
            <w:shd w:val="clear" w:color="auto" w:fill="auto"/>
            <w:tcMar>
              <w:top w:w="0" w:type="dxa"/>
              <w:bottom w:w="0" w:type="dxa"/>
            </w:tcMar>
            <w:vAlign w:val="center"/>
          </w:tcPr>
          <w:p w14:paraId="330A8C34" w14:textId="77777777" w:rsidR="00EB3A7A" w:rsidRDefault="00EB3A7A">
            <w:pPr>
              <w:spacing w:after="120" w:line="360" w:lineRule="auto"/>
              <w:rPr>
                <w:rFonts w:ascii="Arial" w:eastAsia="Arial" w:hAnsi="Arial" w:cs="Arial"/>
                <w:color w:val="010000"/>
                <w:sz w:val="20"/>
                <w:szCs w:val="20"/>
              </w:rPr>
            </w:pPr>
          </w:p>
        </w:tc>
        <w:tc>
          <w:tcPr>
            <w:tcW w:w="1484" w:type="dxa"/>
            <w:shd w:val="clear" w:color="auto" w:fill="auto"/>
            <w:tcMar>
              <w:top w:w="0" w:type="dxa"/>
              <w:bottom w:w="0" w:type="dxa"/>
            </w:tcMar>
            <w:vAlign w:val="center"/>
          </w:tcPr>
          <w:p w14:paraId="36B16BC0" w14:textId="77777777" w:rsidR="00EB3A7A" w:rsidRDefault="00EB3A7A">
            <w:pPr>
              <w:spacing w:after="120" w:line="360" w:lineRule="auto"/>
              <w:rPr>
                <w:rFonts w:ascii="Arial" w:eastAsia="Arial" w:hAnsi="Arial" w:cs="Arial"/>
                <w:color w:val="010000"/>
                <w:sz w:val="20"/>
                <w:szCs w:val="20"/>
              </w:rPr>
            </w:pPr>
          </w:p>
        </w:tc>
        <w:tc>
          <w:tcPr>
            <w:tcW w:w="1455" w:type="dxa"/>
            <w:shd w:val="clear" w:color="auto" w:fill="auto"/>
            <w:tcMar>
              <w:top w:w="0" w:type="dxa"/>
              <w:bottom w:w="0" w:type="dxa"/>
            </w:tcMar>
            <w:vAlign w:val="center"/>
          </w:tcPr>
          <w:p w14:paraId="4F7F7BD1" w14:textId="77777777" w:rsidR="00EB3A7A" w:rsidRDefault="00EB3A7A">
            <w:pPr>
              <w:spacing w:after="120" w:line="360" w:lineRule="auto"/>
              <w:rPr>
                <w:rFonts w:ascii="Arial" w:eastAsia="Arial" w:hAnsi="Arial" w:cs="Arial"/>
                <w:color w:val="010000"/>
                <w:sz w:val="20"/>
                <w:szCs w:val="20"/>
              </w:rPr>
            </w:pPr>
          </w:p>
        </w:tc>
        <w:tc>
          <w:tcPr>
            <w:tcW w:w="1509" w:type="dxa"/>
            <w:shd w:val="clear" w:color="auto" w:fill="auto"/>
            <w:tcMar>
              <w:top w:w="0" w:type="dxa"/>
              <w:bottom w:w="0" w:type="dxa"/>
            </w:tcMar>
            <w:vAlign w:val="center"/>
          </w:tcPr>
          <w:p w14:paraId="68BDDD4F" w14:textId="77777777" w:rsidR="00EB3A7A" w:rsidRDefault="00EB3A7A">
            <w:pPr>
              <w:spacing w:after="120" w:line="360" w:lineRule="auto"/>
              <w:rPr>
                <w:rFonts w:ascii="Arial" w:eastAsia="Arial" w:hAnsi="Arial" w:cs="Arial"/>
                <w:color w:val="010000"/>
                <w:sz w:val="20"/>
                <w:szCs w:val="20"/>
              </w:rPr>
            </w:pPr>
          </w:p>
        </w:tc>
      </w:tr>
      <w:tr w:rsidR="00EB3A7A" w14:paraId="153565DB" w14:textId="77777777">
        <w:tc>
          <w:tcPr>
            <w:tcW w:w="746" w:type="dxa"/>
            <w:shd w:val="clear" w:color="auto" w:fill="auto"/>
            <w:tcMar>
              <w:top w:w="0" w:type="dxa"/>
              <w:bottom w:w="0" w:type="dxa"/>
            </w:tcMar>
            <w:vAlign w:val="center"/>
          </w:tcPr>
          <w:p w14:paraId="6EFE150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52" w:type="dxa"/>
            <w:shd w:val="clear" w:color="auto" w:fill="auto"/>
            <w:tcMar>
              <w:top w:w="0" w:type="dxa"/>
              <w:bottom w:w="0" w:type="dxa"/>
            </w:tcMar>
            <w:vAlign w:val="center"/>
          </w:tcPr>
          <w:p w14:paraId="247A485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1171" w:type="dxa"/>
            <w:shd w:val="clear" w:color="auto" w:fill="auto"/>
            <w:tcMar>
              <w:top w:w="0" w:type="dxa"/>
              <w:bottom w:w="0" w:type="dxa"/>
            </w:tcMar>
            <w:vAlign w:val="center"/>
          </w:tcPr>
          <w:p w14:paraId="02355F6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549A0F0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900.000</w:t>
            </w:r>
          </w:p>
        </w:tc>
        <w:tc>
          <w:tcPr>
            <w:tcW w:w="1455" w:type="dxa"/>
            <w:shd w:val="clear" w:color="auto" w:fill="auto"/>
            <w:tcMar>
              <w:top w:w="0" w:type="dxa"/>
              <w:bottom w:w="0" w:type="dxa"/>
            </w:tcMar>
            <w:vAlign w:val="center"/>
          </w:tcPr>
          <w:p w14:paraId="353EFE6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900.000</w:t>
            </w:r>
          </w:p>
        </w:tc>
        <w:tc>
          <w:tcPr>
            <w:tcW w:w="1509" w:type="dxa"/>
            <w:shd w:val="clear" w:color="auto" w:fill="auto"/>
            <w:tcMar>
              <w:top w:w="0" w:type="dxa"/>
              <w:bottom w:w="0" w:type="dxa"/>
            </w:tcMar>
            <w:vAlign w:val="center"/>
          </w:tcPr>
          <w:p w14:paraId="4CB34A4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w:t>
            </w:r>
          </w:p>
        </w:tc>
      </w:tr>
      <w:tr w:rsidR="00EB3A7A" w14:paraId="0575E819" w14:textId="77777777">
        <w:tc>
          <w:tcPr>
            <w:tcW w:w="746" w:type="dxa"/>
            <w:shd w:val="clear" w:color="auto" w:fill="auto"/>
            <w:tcMar>
              <w:top w:w="0" w:type="dxa"/>
              <w:bottom w:w="0" w:type="dxa"/>
            </w:tcMar>
            <w:vAlign w:val="center"/>
          </w:tcPr>
          <w:p w14:paraId="3C9130C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2652" w:type="dxa"/>
            <w:shd w:val="clear" w:color="auto" w:fill="auto"/>
            <w:tcMar>
              <w:top w:w="0" w:type="dxa"/>
              <w:bottom w:w="0" w:type="dxa"/>
            </w:tcMar>
            <w:vAlign w:val="center"/>
          </w:tcPr>
          <w:p w14:paraId="290991F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value</w:t>
            </w:r>
          </w:p>
        </w:tc>
        <w:tc>
          <w:tcPr>
            <w:tcW w:w="1171" w:type="dxa"/>
            <w:shd w:val="clear" w:color="auto" w:fill="auto"/>
            <w:tcMar>
              <w:top w:w="0" w:type="dxa"/>
              <w:bottom w:w="0" w:type="dxa"/>
            </w:tcMar>
            <w:vAlign w:val="center"/>
          </w:tcPr>
          <w:p w14:paraId="6F32AA9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05C7639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361.227</w:t>
            </w:r>
          </w:p>
        </w:tc>
        <w:tc>
          <w:tcPr>
            <w:tcW w:w="1455" w:type="dxa"/>
            <w:shd w:val="clear" w:color="auto" w:fill="auto"/>
            <w:tcMar>
              <w:top w:w="0" w:type="dxa"/>
              <w:bottom w:w="0" w:type="dxa"/>
            </w:tcMar>
            <w:vAlign w:val="center"/>
          </w:tcPr>
          <w:p w14:paraId="4D44275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234.708</w:t>
            </w:r>
          </w:p>
        </w:tc>
        <w:tc>
          <w:tcPr>
            <w:tcW w:w="1509" w:type="dxa"/>
            <w:shd w:val="clear" w:color="auto" w:fill="auto"/>
            <w:tcMar>
              <w:top w:w="0" w:type="dxa"/>
              <w:bottom w:w="0" w:type="dxa"/>
            </w:tcMar>
            <w:vAlign w:val="center"/>
          </w:tcPr>
          <w:p w14:paraId="4AA70BA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64.98</w:t>
            </w:r>
          </w:p>
        </w:tc>
      </w:tr>
      <w:tr w:rsidR="00EB3A7A" w14:paraId="627930FB" w14:textId="77777777">
        <w:tc>
          <w:tcPr>
            <w:tcW w:w="746" w:type="dxa"/>
            <w:shd w:val="clear" w:color="auto" w:fill="auto"/>
            <w:tcMar>
              <w:top w:w="0" w:type="dxa"/>
              <w:bottom w:w="0" w:type="dxa"/>
            </w:tcMar>
            <w:vAlign w:val="center"/>
          </w:tcPr>
          <w:p w14:paraId="1755BAE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52" w:type="dxa"/>
            <w:shd w:val="clear" w:color="auto" w:fill="auto"/>
            <w:tcMar>
              <w:top w:w="0" w:type="dxa"/>
              <w:bottom w:w="0" w:type="dxa"/>
            </w:tcMar>
            <w:vAlign w:val="center"/>
          </w:tcPr>
          <w:p w14:paraId="4EF130F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171" w:type="dxa"/>
            <w:shd w:val="clear" w:color="auto" w:fill="auto"/>
            <w:tcMar>
              <w:top w:w="0" w:type="dxa"/>
              <w:bottom w:w="0" w:type="dxa"/>
            </w:tcMar>
            <w:vAlign w:val="center"/>
          </w:tcPr>
          <w:p w14:paraId="15F0AB9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4CF4296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482.028</w:t>
            </w:r>
          </w:p>
        </w:tc>
        <w:tc>
          <w:tcPr>
            <w:tcW w:w="1455" w:type="dxa"/>
            <w:shd w:val="clear" w:color="auto" w:fill="auto"/>
            <w:tcMar>
              <w:top w:w="0" w:type="dxa"/>
              <w:bottom w:w="0" w:type="dxa"/>
            </w:tcMar>
            <w:vAlign w:val="center"/>
          </w:tcPr>
          <w:p w14:paraId="4DE55B4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346.978</w:t>
            </w:r>
          </w:p>
        </w:tc>
        <w:tc>
          <w:tcPr>
            <w:tcW w:w="1509" w:type="dxa"/>
            <w:shd w:val="clear" w:color="auto" w:fill="auto"/>
            <w:tcMar>
              <w:top w:w="0" w:type="dxa"/>
              <w:bottom w:w="0" w:type="dxa"/>
            </w:tcMar>
            <w:vAlign w:val="center"/>
          </w:tcPr>
          <w:p w14:paraId="72EBFDE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71.98</w:t>
            </w:r>
          </w:p>
        </w:tc>
      </w:tr>
      <w:tr w:rsidR="00EB3A7A" w14:paraId="4FFFA515" w14:textId="77777777">
        <w:tc>
          <w:tcPr>
            <w:tcW w:w="746" w:type="dxa"/>
            <w:shd w:val="clear" w:color="auto" w:fill="auto"/>
            <w:tcMar>
              <w:top w:w="0" w:type="dxa"/>
              <w:bottom w:w="0" w:type="dxa"/>
            </w:tcMar>
            <w:vAlign w:val="center"/>
          </w:tcPr>
          <w:p w14:paraId="5E58FCE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52" w:type="dxa"/>
            <w:shd w:val="clear" w:color="auto" w:fill="auto"/>
            <w:tcMar>
              <w:top w:w="0" w:type="dxa"/>
              <w:bottom w:w="0" w:type="dxa"/>
            </w:tcMar>
            <w:vAlign w:val="center"/>
          </w:tcPr>
          <w:p w14:paraId="16EAFD1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171" w:type="dxa"/>
            <w:shd w:val="clear" w:color="auto" w:fill="auto"/>
            <w:tcMar>
              <w:top w:w="0" w:type="dxa"/>
              <w:bottom w:w="0" w:type="dxa"/>
            </w:tcMar>
            <w:vAlign w:val="center"/>
          </w:tcPr>
          <w:p w14:paraId="4FFC26A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1763E9E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6.129</w:t>
            </w:r>
          </w:p>
        </w:tc>
        <w:tc>
          <w:tcPr>
            <w:tcW w:w="1455" w:type="dxa"/>
            <w:shd w:val="clear" w:color="auto" w:fill="auto"/>
            <w:tcMar>
              <w:top w:w="0" w:type="dxa"/>
              <w:bottom w:w="0" w:type="dxa"/>
            </w:tcMar>
            <w:vAlign w:val="center"/>
          </w:tcPr>
          <w:p w14:paraId="6F11FC5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11.912</w:t>
            </w:r>
          </w:p>
        </w:tc>
        <w:tc>
          <w:tcPr>
            <w:tcW w:w="1509" w:type="dxa"/>
            <w:shd w:val="clear" w:color="auto" w:fill="auto"/>
            <w:tcMar>
              <w:top w:w="0" w:type="dxa"/>
              <w:bottom w:w="0" w:type="dxa"/>
            </w:tcMar>
            <w:vAlign w:val="center"/>
          </w:tcPr>
          <w:p w14:paraId="200A8E3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194.35</w:t>
            </w:r>
          </w:p>
        </w:tc>
      </w:tr>
      <w:tr w:rsidR="00EB3A7A" w14:paraId="10CFBDC4" w14:textId="77777777">
        <w:tc>
          <w:tcPr>
            <w:tcW w:w="746" w:type="dxa"/>
            <w:shd w:val="clear" w:color="auto" w:fill="auto"/>
            <w:tcMar>
              <w:top w:w="0" w:type="dxa"/>
              <w:bottom w:w="0" w:type="dxa"/>
            </w:tcMar>
            <w:vAlign w:val="center"/>
          </w:tcPr>
          <w:p w14:paraId="1D6CF83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652" w:type="dxa"/>
            <w:shd w:val="clear" w:color="auto" w:fill="auto"/>
            <w:tcMar>
              <w:top w:w="0" w:type="dxa"/>
              <w:bottom w:w="0" w:type="dxa"/>
            </w:tcMar>
            <w:vAlign w:val="center"/>
          </w:tcPr>
          <w:p w14:paraId="787A0FF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to the state budget</w:t>
            </w:r>
          </w:p>
        </w:tc>
        <w:tc>
          <w:tcPr>
            <w:tcW w:w="1171" w:type="dxa"/>
            <w:shd w:val="clear" w:color="auto" w:fill="auto"/>
            <w:tcMar>
              <w:top w:w="0" w:type="dxa"/>
              <w:bottom w:w="0" w:type="dxa"/>
            </w:tcMar>
            <w:vAlign w:val="center"/>
          </w:tcPr>
          <w:p w14:paraId="7DC28DD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2BC7F2D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1.708</w:t>
            </w:r>
          </w:p>
        </w:tc>
        <w:tc>
          <w:tcPr>
            <w:tcW w:w="1455" w:type="dxa"/>
            <w:shd w:val="clear" w:color="auto" w:fill="auto"/>
            <w:tcMar>
              <w:top w:w="0" w:type="dxa"/>
              <w:bottom w:w="0" w:type="dxa"/>
            </w:tcMar>
            <w:vAlign w:val="center"/>
          </w:tcPr>
          <w:p w14:paraId="30BB8FC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1.400</w:t>
            </w:r>
          </w:p>
        </w:tc>
        <w:tc>
          <w:tcPr>
            <w:tcW w:w="1509" w:type="dxa"/>
            <w:shd w:val="clear" w:color="auto" w:fill="auto"/>
            <w:tcMar>
              <w:top w:w="0" w:type="dxa"/>
              <w:bottom w:w="0" w:type="dxa"/>
            </w:tcMar>
            <w:vAlign w:val="center"/>
          </w:tcPr>
          <w:p w14:paraId="26867F5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81.97</w:t>
            </w:r>
          </w:p>
        </w:tc>
      </w:tr>
      <w:tr w:rsidR="00EB3A7A" w14:paraId="7E98AB58" w14:textId="77777777">
        <w:tc>
          <w:tcPr>
            <w:tcW w:w="746" w:type="dxa"/>
            <w:shd w:val="clear" w:color="auto" w:fill="auto"/>
            <w:tcMar>
              <w:top w:w="0" w:type="dxa"/>
              <w:bottom w:w="0" w:type="dxa"/>
            </w:tcMar>
            <w:vAlign w:val="center"/>
          </w:tcPr>
          <w:p w14:paraId="0CAFD28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2652" w:type="dxa"/>
            <w:shd w:val="clear" w:color="auto" w:fill="auto"/>
            <w:tcMar>
              <w:top w:w="0" w:type="dxa"/>
              <w:bottom w:w="0" w:type="dxa"/>
            </w:tcMar>
            <w:vAlign w:val="center"/>
          </w:tcPr>
          <w:p w14:paraId="502C8C7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Dividends (%)</w:t>
            </w:r>
          </w:p>
        </w:tc>
        <w:tc>
          <w:tcPr>
            <w:tcW w:w="1171" w:type="dxa"/>
            <w:shd w:val="clear" w:color="auto" w:fill="auto"/>
            <w:tcMar>
              <w:top w:w="0" w:type="dxa"/>
              <w:bottom w:w="0" w:type="dxa"/>
            </w:tcMar>
            <w:vAlign w:val="center"/>
          </w:tcPr>
          <w:p w14:paraId="5814872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c>
          <w:tcPr>
            <w:tcW w:w="1484" w:type="dxa"/>
            <w:shd w:val="clear" w:color="auto" w:fill="auto"/>
            <w:tcMar>
              <w:top w:w="0" w:type="dxa"/>
              <w:bottom w:w="0" w:type="dxa"/>
            </w:tcMar>
            <w:vAlign w:val="center"/>
          </w:tcPr>
          <w:p w14:paraId="269163D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455" w:type="dxa"/>
            <w:shd w:val="clear" w:color="auto" w:fill="auto"/>
            <w:tcMar>
              <w:top w:w="0" w:type="dxa"/>
              <w:bottom w:w="0" w:type="dxa"/>
            </w:tcMar>
            <w:vAlign w:val="center"/>
          </w:tcPr>
          <w:p w14:paraId="32B0214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w:t>
            </w:r>
          </w:p>
        </w:tc>
        <w:tc>
          <w:tcPr>
            <w:tcW w:w="1509" w:type="dxa"/>
            <w:shd w:val="clear" w:color="auto" w:fill="auto"/>
            <w:tcMar>
              <w:top w:w="0" w:type="dxa"/>
              <w:bottom w:w="0" w:type="dxa"/>
            </w:tcMar>
            <w:vAlign w:val="center"/>
          </w:tcPr>
          <w:p w14:paraId="29FA338F" w14:textId="77777777" w:rsidR="00EB3A7A" w:rsidRDefault="00EB3A7A">
            <w:pPr>
              <w:spacing w:after="120" w:line="360" w:lineRule="auto"/>
              <w:rPr>
                <w:rFonts w:ascii="Arial" w:eastAsia="Arial" w:hAnsi="Arial" w:cs="Arial"/>
                <w:color w:val="010000"/>
                <w:sz w:val="20"/>
                <w:szCs w:val="20"/>
              </w:rPr>
            </w:pPr>
          </w:p>
        </w:tc>
      </w:tr>
      <w:tr w:rsidR="00EB3A7A" w14:paraId="3D710878" w14:textId="77777777">
        <w:tc>
          <w:tcPr>
            <w:tcW w:w="746" w:type="dxa"/>
            <w:shd w:val="clear" w:color="auto" w:fill="auto"/>
            <w:tcMar>
              <w:top w:w="0" w:type="dxa"/>
              <w:bottom w:w="0" w:type="dxa"/>
            </w:tcMar>
            <w:vAlign w:val="center"/>
          </w:tcPr>
          <w:p w14:paraId="41F24A3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2652" w:type="dxa"/>
            <w:shd w:val="clear" w:color="auto" w:fill="auto"/>
            <w:tcMar>
              <w:top w:w="0" w:type="dxa"/>
              <w:bottom w:w="0" w:type="dxa"/>
            </w:tcMar>
            <w:vAlign w:val="center"/>
          </w:tcPr>
          <w:p w14:paraId="0716654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and development capital</w:t>
            </w:r>
          </w:p>
        </w:tc>
        <w:tc>
          <w:tcPr>
            <w:tcW w:w="1171" w:type="dxa"/>
            <w:shd w:val="clear" w:color="auto" w:fill="auto"/>
            <w:tcMar>
              <w:top w:w="0" w:type="dxa"/>
              <w:bottom w:w="0" w:type="dxa"/>
            </w:tcMar>
            <w:vAlign w:val="center"/>
          </w:tcPr>
          <w:p w14:paraId="0137C58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53A0E3F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0.544</w:t>
            </w:r>
          </w:p>
        </w:tc>
        <w:tc>
          <w:tcPr>
            <w:tcW w:w="1455" w:type="dxa"/>
            <w:shd w:val="clear" w:color="auto" w:fill="auto"/>
            <w:tcMar>
              <w:top w:w="0" w:type="dxa"/>
              <w:bottom w:w="0" w:type="dxa"/>
            </w:tcMar>
            <w:vAlign w:val="center"/>
          </w:tcPr>
          <w:p w14:paraId="5E566F7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0.520</w:t>
            </w:r>
          </w:p>
        </w:tc>
        <w:tc>
          <w:tcPr>
            <w:tcW w:w="1509" w:type="dxa"/>
            <w:shd w:val="clear" w:color="auto" w:fill="auto"/>
            <w:tcMar>
              <w:top w:w="0" w:type="dxa"/>
              <w:bottom w:w="0" w:type="dxa"/>
            </w:tcMar>
            <w:vAlign w:val="center"/>
          </w:tcPr>
          <w:p w14:paraId="34FF33B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95.59</w:t>
            </w:r>
          </w:p>
        </w:tc>
      </w:tr>
      <w:tr w:rsidR="00EB3A7A" w14:paraId="6B0365B4" w14:textId="77777777">
        <w:tc>
          <w:tcPr>
            <w:tcW w:w="746" w:type="dxa"/>
            <w:shd w:val="clear" w:color="auto" w:fill="auto"/>
            <w:tcMar>
              <w:top w:w="0" w:type="dxa"/>
              <w:bottom w:w="0" w:type="dxa"/>
            </w:tcMar>
            <w:vAlign w:val="center"/>
          </w:tcPr>
          <w:p w14:paraId="345EB48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II</w:t>
            </w:r>
          </w:p>
        </w:tc>
        <w:tc>
          <w:tcPr>
            <w:tcW w:w="2652" w:type="dxa"/>
            <w:shd w:val="clear" w:color="auto" w:fill="auto"/>
            <w:tcMar>
              <w:top w:w="0" w:type="dxa"/>
              <w:bottom w:w="0" w:type="dxa"/>
            </w:tcMar>
            <w:vAlign w:val="center"/>
          </w:tcPr>
          <w:p w14:paraId="30400C6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Consolidation of Holding Company - Subsidiary</w:t>
            </w:r>
          </w:p>
        </w:tc>
        <w:tc>
          <w:tcPr>
            <w:tcW w:w="1171" w:type="dxa"/>
            <w:shd w:val="clear" w:color="auto" w:fill="auto"/>
            <w:tcMar>
              <w:top w:w="0" w:type="dxa"/>
              <w:bottom w:w="0" w:type="dxa"/>
            </w:tcMar>
            <w:vAlign w:val="center"/>
          </w:tcPr>
          <w:p w14:paraId="2428030A" w14:textId="77777777" w:rsidR="00EB3A7A" w:rsidRDefault="00EB3A7A">
            <w:pPr>
              <w:spacing w:after="120" w:line="360" w:lineRule="auto"/>
              <w:rPr>
                <w:rFonts w:ascii="Arial" w:eastAsia="Arial" w:hAnsi="Arial" w:cs="Arial"/>
                <w:color w:val="010000"/>
                <w:sz w:val="20"/>
                <w:szCs w:val="20"/>
              </w:rPr>
            </w:pPr>
          </w:p>
        </w:tc>
        <w:tc>
          <w:tcPr>
            <w:tcW w:w="1484" w:type="dxa"/>
            <w:shd w:val="clear" w:color="auto" w:fill="auto"/>
            <w:tcMar>
              <w:top w:w="0" w:type="dxa"/>
              <w:bottom w:w="0" w:type="dxa"/>
            </w:tcMar>
            <w:vAlign w:val="center"/>
          </w:tcPr>
          <w:p w14:paraId="2E095EA4" w14:textId="77777777" w:rsidR="00EB3A7A" w:rsidRDefault="00EB3A7A">
            <w:pPr>
              <w:spacing w:after="120" w:line="360" w:lineRule="auto"/>
              <w:rPr>
                <w:rFonts w:ascii="Arial" w:eastAsia="Arial" w:hAnsi="Arial" w:cs="Arial"/>
                <w:color w:val="010000"/>
                <w:sz w:val="20"/>
                <w:szCs w:val="20"/>
              </w:rPr>
            </w:pPr>
          </w:p>
        </w:tc>
        <w:tc>
          <w:tcPr>
            <w:tcW w:w="1455" w:type="dxa"/>
            <w:shd w:val="clear" w:color="auto" w:fill="auto"/>
            <w:tcMar>
              <w:top w:w="0" w:type="dxa"/>
              <w:bottom w:w="0" w:type="dxa"/>
            </w:tcMar>
            <w:vAlign w:val="center"/>
          </w:tcPr>
          <w:p w14:paraId="38808269" w14:textId="77777777" w:rsidR="00EB3A7A" w:rsidRDefault="00EB3A7A">
            <w:pPr>
              <w:spacing w:after="120" w:line="360" w:lineRule="auto"/>
              <w:rPr>
                <w:rFonts w:ascii="Arial" w:eastAsia="Arial" w:hAnsi="Arial" w:cs="Arial"/>
                <w:color w:val="010000"/>
                <w:sz w:val="20"/>
                <w:szCs w:val="20"/>
              </w:rPr>
            </w:pPr>
          </w:p>
        </w:tc>
        <w:tc>
          <w:tcPr>
            <w:tcW w:w="1509" w:type="dxa"/>
            <w:shd w:val="clear" w:color="auto" w:fill="auto"/>
            <w:tcMar>
              <w:top w:w="0" w:type="dxa"/>
              <w:bottom w:w="0" w:type="dxa"/>
            </w:tcMar>
            <w:vAlign w:val="center"/>
          </w:tcPr>
          <w:p w14:paraId="3517BEE7" w14:textId="77777777" w:rsidR="00EB3A7A" w:rsidRDefault="00EB3A7A">
            <w:pPr>
              <w:spacing w:after="120" w:line="360" w:lineRule="auto"/>
              <w:rPr>
                <w:rFonts w:ascii="Arial" w:eastAsia="Arial" w:hAnsi="Arial" w:cs="Arial"/>
                <w:color w:val="010000"/>
                <w:sz w:val="20"/>
                <w:szCs w:val="20"/>
              </w:rPr>
            </w:pPr>
          </w:p>
        </w:tc>
      </w:tr>
      <w:tr w:rsidR="00EB3A7A" w14:paraId="5867A247" w14:textId="77777777">
        <w:tc>
          <w:tcPr>
            <w:tcW w:w="746" w:type="dxa"/>
            <w:shd w:val="clear" w:color="auto" w:fill="auto"/>
            <w:tcMar>
              <w:top w:w="0" w:type="dxa"/>
              <w:bottom w:w="0" w:type="dxa"/>
            </w:tcMar>
            <w:vAlign w:val="center"/>
          </w:tcPr>
          <w:p w14:paraId="7C6196A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2652" w:type="dxa"/>
            <w:shd w:val="clear" w:color="auto" w:fill="auto"/>
            <w:tcMar>
              <w:top w:w="0" w:type="dxa"/>
              <w:bottom w:w="0" w:type="dxa"/>
            </w:tcMar>
            <w:vAlign w:val="center"/>
          </w:tcPr>
          <w:p w14:paraId="46DDBD5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Production value</w:t>
            </w:r>
          </w:p>
        </w:tc>
        <w:tc>
          <w:tcPr>
            <w:tcW w:w="1171" w:type="dxa"/>
            <w:shd w:val="clear" w:color="auto" w:fill="auto"/>
            <w:tcMar>
              <w:top w:w="0" w:type="dxa"/>
              <w:bottom w:w="0" w:type="dxa"/>
            </w:tcMar>
            <w:vAlign w:val="center"/>
          </w:tcPr>
          <w:p w14:paraId="43B68F3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4DA2446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2,211.796</w:t>
            </w:r>
          </w:p>
        </w:tc>
        <w:tc>
          <w:tcPr>
            <w:tcW w:w="1455" w:type="dxa"/>
            <w:shd w:val="clear" w:color="auto" w:fill="auto"/>
            <w:tcMar>
              <w:top w:w="0" w:type="dxa"/>
              <w:bottom w:w="0" w:type="dxa"/>
            </w:tcMar>
            <w:vAlign w:val="center"/>
          </w:tcPr>
          <w:p w14:paraId="6526AEB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2,319.591</w:t>
            </w:r>
          </w:p>
        </w:tc>
        <w:tc>
          <w:tcPr>
            <w:tcW w:w="1509" w:type="dxa"/>
            <w:shd w:val="clear" w:color="auto" w:fill="auto"/>
            <w:tcMar>
              <w:top w:w="0" w:type="dxa"/>
              <w:bottom w:w="0" w:type="dxa"/>
            </w:tcMar>
            <w:vAlign w:val="center"/>
          </w:tcPr>
          <w:p w14:paraId="180A262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104.87</w:t>
            </w:r>
          </w:p>
        </w:tc>
      </w:tr>
      <w:tr w:rsidR="00EB3A7A" w14:paraId="72101BAB" w14:textId="77777777">
        <w:tc>
          <w:tcPr>
            <w:tcW w:w="746" w:type="dxa"/>
            <w:shd w:val="clear" w:color="auto" w:fill="auto"/>
            <w:tcMar>
              <w:top w:w="0" w:type="dxa"/>
              <w:bottom w:w="0" w:type="dxa"/>
            </w:tcMar>
            <w:vAlign w:val="center"/>
          </w:tcPr>
          <w:p w14:paraId="1AC9696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2</w:t>
            </w:r>
          </w:p>
        </w:tc>
        <w:tc>
          <w:tcPr>
            <w:tcW w:w="2652" w:type="dxa"/>
            <w:shd w:val="clear" w:color="auto" w:fill="auto"/>
            <w:tcMar>
              <w:top w:w="0" w:type="dxa"/>
              <w:bottom w:w="0" w:type="dxa"/>
            </w:tcMar>
            <w:vAlign w:val="center"/>
          </w:tcPr>
          <w:p w14:paraId="3BDCF4E0"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w:t>
            </w:r>
          </w:p>
        </w:tc>
        <w:tc>
          <w:tcPr>
            <w:tcW w:w="1171" w:type="dxa"/>
            <w:shd w:val="clear" w:color="auto" w:fill="auto"/>
            <w:tcMar>
              <w:top w:w="0" w:type="dxa"/>
              <w:bottom w:w="0" w:type="dxa"/>
            </w:tcMar>
            <w:vAlign w:val="center"/>
          </w:tcPr>
          <w:p w14:paraId="26AAFD2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08BEC1D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2,205.197</w:t>
            </w:r>
          </w:p>
        </w:tc>
        <w:tc>
          <w:tcPr>
            <w:tcW w:w="1455" w:type="dxa"/>
            <w:shd w:val="clear" w:color="auto" w:fill="auto"/>
            <w:tcMar>
              <w:top w:w="0" w:type="dxa"/>
              <w:bottom w:w="0" w:type="dxa"/>
            </w:tcMar>
            <w:vAlign w:val="center"/>
          </w:tcPr>
          <w:p w14:paraId="191E6A6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2,558.054</w:t>
            </w:r>
          </w:p>
        </w:tc>
        <w:tc>
          <w:tcPr>
            <w:tcW w:w="1509" w:type="dxa"/>
            <w:shd w:val="clear" w:color="auto" w:fill="auto"/>
            <w:tcMar>
              <w:top w:w="0" w:type="dxa"/>
              <w:bottom w:w="0" w:type="dxa"/>
            </w:tcMar>
            <w:vAlign w:val="center"/>
          </w:tcPr>
          <w:p w14:paraId="3EE4FEC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116</w:t>
            </w:r>
          </w:p>
        </w:tc>
      </w:tr>
      <w:tr w:rsidR="00EB3A7A" w14:paraId="7810F81C" w14:textId="77777777">
        <w:tc>
          <w:tcPr>
            <w:tcW w:w="746" w:type="dxa"/>
            <w:shd w:val="clear" w:color="auto" w:fill="auto"/>
            <w:tcMar>
              <w:top w:w="0" w:type="dxa"/>
              <w:bottom w:w="0" w:type="dxa"/>
            </w:tcMar>
            <w:vAlign w:val="center"/>
          </w:tcPr>
          <w:p w14:paraId="6F02727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2652" w:type="dxa"/>
            <w:shd w:val="clear" w:color="auto" w:fill="auto"/>
            <w:tcMar>
              <w:top w:w="0" w:type="dxa"/>
              <w:bottom w:w="0" w:type="dxa"/>
            </w:tcMar>
            <w:vAlign w:val="center"/>
          </w:tcPr>
          <w:p w14:paraId="4BEE4F7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1171" w:type="dxa"/>
            <w:shd w:val="clear" w:color="auto" w:fill="auto"/>
            <w:tcMar>
              <w:top w:w="0" w:type="dxa"/>
              <w:bottom w:w="0" w:type="dxa"/>
            </w:tcMar>
            <w:vAlign w:val="center"/>
          </w:tcPr>
          <w:p w14:paraId="106B7B6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0669B28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15.719</w:t>
            </w:r>
          </w:p>
        </w:tc>
        <w:tc>
          <w:tcPr>
            <w:tcW w:w="1455" w:type="dxa"/>
            <w:shd w:val="clear" w:color="auto" w:fill="auto"/>
            <w:tcMar>
              <w:top w:w="0" w:type="dxa"/>
              <w:bottom w:w="0" w:type="dxa"/>
            </w:tcMar>
            <w:vAlign w:val="center"/>
          </w:tcPr>
          <w:p w14:paraId="1FF1A60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52.871</w:t>
            </w:r>
          </w:p>
        </w:tc>
        <w:tc>
          <w:tcPr>
            <w:tcW w:w="1509" w:type="dxa"/>
            <w:shd w:val="clear" w:color="auto" w:fill="auto"/>
            <w:tcMar>
              <w:top w:w="0" w:type="dxa"/>
              <w:bottom w:w="0" w:type="dxa"/>
            </w:tcMar>
            <w:vAlign w:val="center"/>
          </w:tcPr>
          <w:p w14:paraId="147C1A7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336.35</w:t>
            </w:r>
          </w:p>
        </w:tc>
      </w:tr>
      <w:tr w:rsidR="00EB3A7A" w14:paraId="1A341331" w14:textId="77777777">
        <w:tc>
          <w:tcPr>
            <w:tcW w:w="746" w:type="dxa"/>
            <w:shd w:val="clear" w:color="auto" w:fill="auto"/>
            <w:tcMar>
              <w:top w:w="0" w:type="dxa"/>
              <w:bottom w:w="0" w:type="dxa"/>
            </w:tcMar>
            <w:vAlign w:val="center"/>
          </w:tcPr>
          <w:p w14:paraId="3E0B4E0C"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2652" w:type="dxa"/>
            <w:shd w:val="clear" w:color="auto" w:fill="auto"/>
            <w:tcMar>
              <w:top w:w="0" w:type="dxa"/>
              <w:bottom w:w="0" w:type="dxa"/>
            </w:tcMar>
            <w:vAlign w:val="center"/>
          </w:tcPr>
          <w:p w14:paraId="52BDF03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Payable to the state budget</w:t>
            </w:r>
          </w:p>
        </w:tc>
        <w:tc>
          <w:tcPr>
            <w:tcW w:w="1171" w:type="dxa"/>
            <w:shd w:val="clear" w:color="auto" w:fill="auto"/>
            <w:tcMar>
              <w:top w:w="0" w:type="dxa"/>
              <w:bottom w:w="0" w:type="dxa"/>
            </w:tcMar>
            <w:vAlign w:val="center"/>
          </w:tcPr>
          <w:p w14:paraId="5BB516E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4D3C0969"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93.481</w:t>
            </w:r>
          </w:p>
        </w:tc>
        <w:tc>
          <w:tcPr>
            <w:tcW w:w="1455" w:type="dxa"/>
            <w:shd w:val="clear" w:color="auto" w:fill="auto"/>
            <w:tcMar>
              <w:top w:w="0" w:type="dxa"/>
              <w:bottom w:w="0" w:type="dxa"/>
            </w:tcMar>
            <w:vAlign w:val="center"/>
          </w:tcPr>
          <w:p w14:paraId="1341E02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99.682</w:t>
            </w:r>
          </w:p>
        </w:tc>
        <w:tc>
          <w:tcPr>
            <w:tcW w:w="1509" w:type="dxa"/>
            <w:shd w:val="clear" w:color="auto" w:fill="auto"/>
            <w:tcMar>
              <w:top w:w="0" w:type="dxa"/>
              <w:bottom w:w="0" w:type="dxa"/>
            </w:tcMar>
            <w:vAlign w:val="center"/>
          </w:tcPr>
          <w:p w14:paraId="61411E4B"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106.63</w:t>
            </w:r>
          </w:p>
        </w:tc>
      </w:tr>
      <w:tr w:rsidR="00EB3A7A" w14:paraId="1B5DFE87" w14:textId="77777777">
        <w:tc>
          <w:tcPr>
            <w:tcW w:w="746" w:type="dxa"/>
            <w:shd w:val="clear" w:color="auto" w:fill="auto"/>
            <w:tcMar>
              <w:top w:w="0" w:type="dxa"/>
              <w:bottom w:w="0" w:type="dxa"/>
            </w:tcMar>
            <w:vAlign w:val="center"/>
          </w:tcPr>
          <w:p w14:paraId="5AD1008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2652" w:type="dxa"/>
            <w:shd w:val="clear" w:color="auto" w:fill="auto"/>
            <w:tcMar>
              <w:top w:w="0" w:type="dxa"/>
              <w:bottom w:w="0" w:type="dxa"/>
            </w:tcMar>
            <w:vAlign w:val="center"/>
          </w:tcPr>
          <w:p w14:paraId="1F0D86E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Investment and development capital</w:t>
            </w:r>
          </w:p>
        </w:tc>
        <w:tc>
          <w:tcPr>
            <w:tcW w:w="1171" w:type="dxa"/>
            <w:shd w:val="clear" w:color="auto" w:fill="auto"/>
            <w:tcMar>
              <w:top w:w="0" w:type="dxa"/>
              <w:bottom w:w="0" w:type="dxa"/>
            </w:tcMar>
            <w:vAlign w:val="center"/>
          </w:tcPr>
          <w:p w14:paraId="64FCC8D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Billion VND</w:t>
            </w:r>
          </w:p>
        </w:tc>
        <w:tc>
          <w:tcPr>
            <w:tcW w:w="1484" w:type="dxa"/>
            <w:shd w:val="clear" w:color="auto" w:fill="auto"/>
            <w:tcMar>
              <w:top w:w="0" w:type="dxa"/>
              <w:bottom w:w="0" w:type="dxa"/>
            </w:tcMar>
            <w:vAlign w:val="center"/>
          </w:tcPr>
          <w:p w14:paraId="50B1F58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28.000</w:t>
            </w:r>
          </w:p>
        </w:tc>
        <w:tc>
          <w:tcPr>
            <w:tcW w:w="1455" w:type="dxa"/>
            <w:shd w:val="clear" w:color="auto" w:fill="auto"/>
            <w:tcMar>
              <w:top w:w="0" w:type="dxa"/>
              <w:bottom w:w="0" w:type="dxa"/>
            </w:tcMar>
            <w:vAlign w:val="center"/>
          </w:tcPr>
          <w:p w14:paraId="562483C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335.760</w:t>
            </w:r>
          </w:p>
        </w:tc>
        <w:tc>
          <w:tcPr>
            <w:tcW w:w="1509" w:type="dxa"/>
            <w:shd w:val="clear" w:color="auto" w:fill="auto"/>
            <w:tcMar>
              <w:top w:w="0" w:type="dxa"/>
              <w:bottom w:w="0" w:type="dxa"/>
            </w:tcMar>
            <w:vAlign w:val="center"/>
          </w:tcPr>
          <w:p w14:paraId="51E00CF5"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1,199.14</w:t>
            </w:r>
          </w:p>
        </w:tc>
      </w:tr>
    </w:tbl>
    <w:p w14:paraId="7FFA4D9E" w14:textId="77777777" w:rsidR="00EB3A7A" w:rsidRDefault="00A6374A" w:rsidP="002878A9">
      <w:pPr>
        <w:keepNext/>
        <w:numPr>
          <w:ilvl w:val="1"/>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Investment portfolio of the Holding Company in 2024:</w:t>
      </w:r>
    </w:p>
    <w:p w14:paraId="408098AA" w14:textId="77777777" w:rsidR="00EB3A7A" w:rsidRDefault="00A6374A" w:rsidP="002878A9">
      <w:pPr>
        <w:pBdr>
          <w:top w:val="nil"/>
          <w:left w:val="nil"/>
          <w:bottom w:val="nil"/>
          <w:right w:val="nil"/>
          <w:between w:val="nil"/>
        </w:pBdr>
        <w:tabs>
          <w:tab w:val="left" w:pos="4939"/>
        </w:tabs>
        <w:spacing w:after="120" w:line="360" w:lineRule="auto"/>
        <w:jc w:val="both"/>
        <w:rPr>
          <w:rFonts w:ascii="Arial" w:eastAsia="Arial" w:hAnsi="Arial" w:cs="Arial"/>
          <w:color w:val="010000"/>
          <w:sz w:val="20"/>
          <w:szCs w:val="20"/>
        </w:rPr>
      </w:pPr>
      <w:r>
        <w:rPr>
          <w:rFonts w:ascii="Arial" w:hAnsi="Arial"/>
          <w:color w:val="010000"/>
          <w:sz w:val="20"/>
        </w:rPr>
        <w:t>Expected total investment VND0.52 billion;</w:t>
      </w:r>
    </w:p>
    <w:p w14:paraId="206D8BC0" w14:textId="77777777"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 Investment in repair and maintenance of equipment: VND0.52 billion;</w:t>
      </w:r>
    </w:p>
    <w:p w14:paraId="2596FDFF" w14:textId="77777777"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4. Approve the Corporation Restructuring Orientation and assign the Board of Directors to approve the detailed restructuring project and be responsible for directing the organization and implementation in accordance with the goals, requirements and roadmap of the proposal.</w:t>
      </w:r>
    </w:p>
    <w:p w14:paraId="2C9AF0C9" w14:textId="77777777"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5. Approve the plan for distributing profit after tax in 2023 and expected dividend rate in 2024, specifically as follows:</w:t>
      </w:r>
    </w:p>
    <w:p w14:paraId="4F141DFE" w14:textId="77777777" w:rsidR="00EB3A7A" w:rsidRDefault="00A6374A" w:rsidP="002878A9">
      <w:pPr>
        <w:numPr>
          <w:ilvl w:val="0"/>
          <w:numId w:val="6"/>
        </w:numPr>
        <w:pBdr>
          <w:top w:val="nil"/>
          <w:left w:val="nil"/>
          <w:bottom w:val="nil"/>
          <w:right w:val="nil"/>
          <w:between w:val="nil"/>
        </w:pBdr>
        <w:tabs>
          <w:tab w:val="left" w:pos="432"/>
          <w:tab w:val="left" w:pos="913"/>
        </w:tabs>
        <w:spacing w:after="120" w:line="360" w:lineRule="auto"/>
        <w:jc w:val="both"/>
        <w:rPr>
          <w:rFonts w:ascii="Arial" w:eastAsia="Arial" w:hAnsi="Arial" w:cs="Arial"/>
          <w:color w:val="010000"/>
          <w:sz w:val="20"/>
          <w:szCs w:val="20"/>
        </w:rPr>
      </w:pPr>
      <w:r>
        <w:rPr>
          <w:rFonts w:ascii="Arial" w:hAnsi="Arial"/>
          <w:color w:val="010000"/>
          <w:sz w:val="20"/>
        </w:rPr>
        <w:t xml:space="preserve">Regarding profit distribution in 2023: </w:t>
      </w:r>
    </w:p>
    <w:p w14:paraId="51CF8458" w14:textId="77777777"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In 2023, profit after tax of the Holding Company - </w:t>
      </w:r>
      <w:proofErr w:type="spellStart"/>
      <w:r>
        <w:rPr>
          <w:rFonts w:ascii="Arial" w:hAnsi="Arial"/>
          <w:color w:val="010000"/>
          <w:sz w:val="20"/>
        </w:rPr>
        <w:t>Licogi</w:t>
      </w:r>
      <w:proofErr w:type="spellEnd"/>
      <w:r>
        <w:rPr>
          <w:rFonts w:ascii="Arial" w:hAnsi="Arial"/>
          <w:color w:val="010000"/>
          <w:sz w:val="20"/>
        </w:rPr>
        <w:t xml:space="preserve"> Corporation - JSC profit is VND6,129,201,309, but due to accumulated losses in 2016 and 2017, the Corporation will pay dividends in 2023 at a rate of 0% in accordance with the General Mandate 2023.</w:t>
      </w:r>
    </w:p>
    <w:p w14:paraId="21151377" w14:textId="77777777" w:rsidR="00EB3A7A" w:rsidRDefault="00A6374A" w:rsidP="002878A9">
      <w:pPr>
        <w:numPr>
          <w:ilvl w:val="0"/>
          <w:numId w:val="6"/>
        </w:numPr>
        <w:pBdr>
          <w:top w:val="nil"/>
          <w:left w:val="nil"/>
          <w:bottom w:val="nil"/>
          <w:right w:val="nil"/>
          <w:between w:val="nil"/>
        </w:pBdr>
        <w:tabs>
          <w:tab w:val="left" w:pos="432"/>
          <w:tab w:val="left" w:pos="973"/>
        </w:tabs>
        <w:spacing w:after="120" w:line="360" w:lineRule="auto"/>
        <w:jc w:val="both"/>
        <w:rPr>
          <w:rFonts w:ascii="Arial" w:eastAsia="Arial" w:hAnsi="Arial" w:cs="Arial"/>
          <w:color w:val="010000"/>
          <w:sz w:val="20"/>
          <w:szCs w:val="20"/>
        </w:rPr>
      </w:pPr>
      <w:r>
        <w:rPr>
          <w:rFonts w:ascii="Arial" w:hAnsi="Arial"/>
          <w:color w:val="010000"/>
          <w:sz w:val="20"/>
        </w:rPr>
        <w:t>Expected dividend payment of 2024:</w:t>
      </w:r>
    </w:p>
    <w:p w14:paraId="40987A7F" w14:textId="77777777"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2024, the holding company's profit before tax is expected to still have accumulated losses, so the dividend payout rate is 0%.</w:t>
      </w:r>
    </w:p>
    <w:p w14:paraId="34A031CE" w14:textId="36E87203"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6. Approve the settlement of salaries and remunerations of the Board of Directors and Supervisory Board in 2023 and the Plan for payment of salaries and remunerations of the Board of Directors and the Supervisory Board in 2024, specifically as follows:</w:t>
      </w:r>
    </w:p>
    <w:p w14:paraId="00A3733F" w14:textId="76B8713E" w:rsidR="00EB3A7A" w:rsidRDefault="00A6374A" w:rsidP="002878A9">
      <w:pPr>
        <w:numPr>
          <w:ilvl w:val="0"/>
          <w:numId w:val="1"/>
        </w:numPr>
        <w:pBdr>
          <w:top w:val="nil"/>
          <w:left w:val="nil"/>
          <w:bottom w:val="nil"/>
          <w:right w:val="nil"/>
          <w:between w:val="nil"/>
        </w:pBdr>
        <w:tabs>
          <w:tab w:val="left" w:pos="432"/>
          <w:tab w:val="left" w:pos="875"/>
        </w:tabs>
        <w:spacing w:after="120" w:line="360" w:lineRule="auto"/>
        <w:jc w:val="both"/>
        <w:rPr>
          <w:rFonts w:ascii="Arial" w:eastAsia="Arial" w:hAnsi="Arial" w:cs="Arial"/>
          <w:color w:val="010000"/>
          <w:sz w:val="20"/>
          <w:szCs w:val="20"/>
        </w:rPr>
      </w:pPr>
      <w:r>
        <w:rPr>
          <w:rFonts w:ascii="Arial" w:hAnsi="Arial"/>
          <w:color w:val="010000"/>
          <w:sz w:val="20"/>
        </w:rPr>
        <w:t xml:space="preserve">Total salary and remuneration paid to the Board of Directors in 2023 is VND1,237,544,466 /VND1,488,000,000, equivalent to 83.2% of the plan approved by the </w:t>
      </w:r>
      <w:r w:rsidR="002878A9">
        <w:rPr>
          <w:rFonts w:ascii="Arial" w:hAnsi="Arial"/>
          <w:color w:val="010000"/>
          <w:sz w:val="20"/>
        </w:rPr>
        <w:t>General Meeting</w:t>
      </w:r>
      <w:r>
        <w:rPr>
          <w:rFonts w:ascii="Arial" w:hAnsi="Arial"/>
          <w:color w:val="010000"/>
          <w:sz w:val="20"/>
        </w:rPr>
        <w:t xml:space="preserve">. Total salary and remuneration paid to the Supervisory Board in 2023 is VND456,501,581 /VND576,000,000, equal to 79.3% of the plan approved by the </w:t>
      </w:r>
      <w:r w:rsidR="002878A9">
        <w:rPr>
          <w:rFonts w:ascii="Arial" w:hAnsi="Arial"/>
          <w:color w:val="010000"/>
          <w:sz w:val="20"/>
        </w:rPr>
        <w:t>General Meeting</w:t>
      </w:r>
      <w:r>
        <w:rPr>
          <w:rFonts w:ascii="Arial" w:hAnsi="Arial"/>
          <w:color w:val="010000"/>
          <w:sz w:val="20"/>
        </w:rPr>
        <w:t>.</w:t>
      </w:r>
    </w:p>
    <w:p w14:paraId="1988EF56" w14:textId="77777777"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expenses for members of the Board of Directors and Supervisors such as working vehicles, transportation, telephone calls, etc. are in accordance with the Corporation's regulations, ensuring maximum savings. In addition, the Board of Directors and Supervisory Board do not have any additional expenses incurred.</w:t>
      </w:r>
    </w:p>
    <w:p w14:paraId="3552799B" w14:textId="496F78A4" w:rsidR="00EB3A7A" w:rsidRDefault="00A6374A" w:rsidP="002878A9">
      <w:pPr>
        <w:numPr>
          <w:ilvl w:val="0"/>
          <w:numId w:val="1"/>
        </w:numPr>
        <w:pBdr>
          <w:top w:val="nil"/>
          <w:left w:val="nil"/>
          <w:bottom w:val="nil"/>
          <w:right w:val="nil"/>
          <w:between w:val="nil"/>
        </w:pBdr>
        <w:tabs>
          <w:tab w:val="left" w:pos="432"/>
          <w:tab w:val="left" w:pos="841"/>
        </w:tabs>
        <w:spacing w:after="120" w:line="360" w:lineRule="auto"/>
        <w:jc w:val="both"/>
        <w:rPr>
          <w:rFonts w:ascii="Arial" w:eastAsia="Arial" w:hAnsi="Arial" w:cs="Arial"/>
          <w:color w:val="010000"/>
          <w:sz w:val="20"/>
          <w:szCs w:val="20"/>
        </w:rPr>
      </w:pPr>
      <w:r>
        <w:rPr>
          <w:rFonts w:ascii="Arial" w:hAnsi="Arial"/>
          <w:color w:val="010000"/>
          <w:sz w:val="20"/>
        </w:rPr>
        <w:t>Plan to pay salaries and remunerations o</w:t>
      </w:r>
      <w:r w:rsidR="002878A9">
        <w:rPr>
          <w:rFonts w:ascii="Arial" w:hAnsi="Arial"/>
          <w:color w:val="010000"/>
          <w:sz w:val="20"/>
        </w:rPr>
        <w:t>f the Board of Directors and</w:t>
      </w:r>
      <w:r>
        <w:rPr>
          <w:rFonts w:ascii="Arial" w:hAnsi="Arial"/>
          <w:color w:val="010000"/>
          <w:sz w:val="20"/>
        </w:rPr>
        <w:t xml:space="preserve"> Supervisory Board in 2024 and operating budget o</w:t>
      </w:r>
      <w:r w:rsidR="002878A9">
        <w:rPr>
          <w:rFonts w:ascii="Arial" w:hAnsi="Arial"/>
          <w:color w:val="010000"/>
          <w:sz w:val="20"/>
        </w:rPr>
        <w:t>f the Board of Directors and</w:t>
      </w:r>
      <w:r>
        <w:rPr>
          <w:rFonts w:ascii="Arial" w:hAnsi="Arial"/>
          <w:color w:val="010000"/>
          <w:sz w:val="20"/>
        </w:rPr>
        <w:t xml:space="preserv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3013"/>
        <w:gridCol w:w="2786"/>
        <w:gridCol w:w="2537"/>
      </w:tblGrid>
      <w:tr w:rsidR="00EB3A7A" w14:paraId="789EB499" w14:textId="77777777">
        <w:tc>
          <w:tcPr>
            <w:tcW w:w="681" w:type="dxa"/>
            <w:shd w:val="clear" w:color="auto" w:fill="auto"/>
            <w:tcMar>
              <w:top w:w="0" w:type="dxa"/>
              <w:bottom w:w="0" w:type="dxa"/>
            </w:tcMar>
            <w:vAlign w:val="center"/>
          </w:tcPr>
          <w:p w14:paraId="380FF99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No.</w:t>
            </w:r>
          </w:p>
        </w:tc>
        <w:tc>
          <w:tcPr>
            <w:tcW w:w="3013" w:type="dxa"/>
            <w:shd w:val="clear" w:color="auto" w:fill="auto"/>
            <w:tcMar>
              <w:top w:w="0" w:type="dxa"/>
              <w:bottom w:w="0" w:type="dxa"/>
            </w:tcMar>
            <w:vAlign w:val="center"/>
          </w:tcPr>
          <w:p w14:paraId="57E7534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Position</w:t>
            </w:r>
          </w:p>
        </w:tc>
        <w:tc>
          <w:tcPr>
            <w:tcW w:w="2786" w:type="dxa"/>
            <w:shd w:val="clear" w:color="auto" w:fill="auto"/>
            <w:tcMar>
              <w:top w:w="0" w:type="dxa"/>
              <w:bottom w:w="0" w:type="dxa"/>
            </w:tcMar>
            <w:vAlign w:val="center"/>
          </w:tcPr>
          <w:p w14:paraId="6073F56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Full-time work (VND/month)</w:t>
            </w:r>
          </w:p>
        </w:tc>
        <w:tc>
          <w:tcPr>
            <w:tcW w:w="2537" w:type="dxa"/>
            <w:shd w:val="clear" w:color="auto" w:fill="auto"/>
            <w:tcMar>
              <w:top w:w="0" w:type="dxa"/>
              <w:bottom w:w="0" w:type="dxa"/>
            </w:tcMar>
            <w:vAlign w:val="center"/>
          </w:tcPr>
          <w:p w14:paraId="5B9B8734"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Part-time work (VND/month)</w:t>
            </w:r>
          </w:p>
        </w:tc>
      </w:tr>
      <w:tr w:rsidR="00EB3A7A" w14:paraId="50F89002" w14:textId="77777777">
        <w:tc>
          <w:tcPr>
            <w:tcW w:w="681" w:type="dxa"/>
            <w:shd w:val="clear" w:color="auto" w:fill="auto"/>
            <w:tcMar>
              <w:top w:w="0" w:type="dxa"/>
              <w:bottom w:w="0" w:type="dxa"/>
            </w:tcMar>
            <w:vAlign w:val="center"/>
          </w:tcPr>
          <w:p w14:paraId="7B83423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3013" w:type="dxa"/>
            <w:shd w:val="clear" w:color="auto" w:fill="auto"/>
            <w:tcMar>
              <w:top w:w="0" w:type="dxa"/>
              <w:bottom w:w="0" w:type="dxa"/>
            </w:tcMar>
            <w:vAlign w:val="center"/>
          </w:tcPr>
          <w:p w14:paraId="758F78A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2786" w:type="dxa"/>
            <w:shd w:val="clear" w:color="auto" w:fill="auto"/>
            <w:tcMar>
              <w:top w:w="0" w:type="dxa"/>
              <w:bottom w:w="0" w:type="dxa"/>
            </w:tcMar>
            <w:vAlign w:val="center"/>
          </w:tcPr>
          <w:p w14:paraId="1C14FF6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35,000,000</w:t>
            </w:r>
          </w:p>
        </w:tc>
        <w:tc>
          <w:tcPr>
            <w:tcW w:w="2537" w:type="dxa"/>
            <w:shd w:val="clear" w:color="auto" w:fill="auto"/>
            <w:tcMar>
              <w:top w:w="0" w:type="dxa"/>
              <w:bottom w:w="0" w:type="dxa"/>
            </w:tcMar>
            <w:vAlign w:val="center"/>
          </w:tcPr>
          <w:p w14:paraId="6C95FC2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10,000,000</w:t>
            </w:r>
          </w:p>
        </w:tc>
      </w:tr>
      <w:tr w:rsidR="00EB3A7A" w14:paraId="5A5C7A8C" w14:textId="77777777">
        <w:tc>
          <w:tcPr>
            <w:tcW w:w="681" w:type="dxa"/>
            <w:shd w:val="clear" w:color="auto" w:fill="auto"/>
            <w:tcMar>
              <w:top w:w="0" w:type="dxa"/>
              <w:bottom w:w="0" w:type="dxa"/>
            </w:tcMar>
            <w:vAlign w:val="center"/>
          </w:tcPr>
          <w:p w14:paraId="6AB97D28"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3013" w:type="dxa"/>
            <w:shd w:val="clear" w:color="auto" w:fill="auto"/>
            <w:tcMar>
              <w:top w:w="0" w:type="dxa"/>
              <w:bottom w:w="0" w:type="dxa"/>
            </w:tcMar>
            <w:vAlign w:val="center"/>
          </w:tcPr>
          <w:p w14:paraId="69035EF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Vice Chair of the Board of Directors</w:t>
            </w:r>
          </w:p>
        </w:tc>
        <w:tc>
          <w:tcPr>
            <w:tcW w:w="2786" w:type="dxa"/>
            <w:shd w:val="clear" w:color="auto" w:fill="auto"/>
            <w:tcMar>
              <w:top w:w="0" w:type="dxa"/>
              <w:bottom w:w="0" w:type="dxa"/>
            </w:tcMar>
            <w:vAlign w:val="center"/>
          </w:tcPr>
          <w:p w14:paraId="415F181A"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30,000,000</w:t>
            </w:r>
          </w:p>
        </w:tc>
        <w:tc>
          <w:tcPr>
            <w:tcW w:w="2537" w:type="dxa"/>
            <w:shd w:val="clear" w:color="auto" w:fill="auto"/>
            <w:tcMar>
              <w:top w:w="0" w:type="dxa"/>
              <w:bottom w:w="0" w:type="dxa"/>
            </w:tcMar>
            <w:vAlign w:val="center"/>
          </w:tcPr>
          <w:p w14:paraId="782C664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9,000,000</w:t>
            </w:r>
          </w:p>
        </w:tc>
      </w:tr>
      <w:tr w:rsidR="00EB3A7A" w14:paraId="113D72AF" w14:textId="77777777">
        <w:tc>
          <w:tcPr>
            <w:tcW w:w="681" w:type="dxa"/>
            <w:shd w:val="clear" w:color="auto" w:fill="auto"/>
            <w:tcMar>
              <w:top w:w="0" w:type="dxa"/>
              <w:bottom w:w="0" w:type="dxa"/>
            </w:tcMar>
            <w:vAlign w:val="center"/>
          </w:tcPr>
          <w:p w14:paraId="28D6351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3013" w:type="dxa"/>
            <w:shd w:val="clear" w:color="auto" w:fill="auto"/>
            <w:tcMar>
              <w:top w:w="0" w:type="dxa"/>
              <w:bottom w:w="0" w:type="dxa"/>
            </w:tcMar>
            <w:vAlign w:val="center"/>
          </w:tcPr>
          <w:p w14:paraId="3CBF59DF"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2786" w:type="dxa"/>
            <w:shd w:val="clear" w:color="auto" w:fill="auto"/>
            <w:tcMar>
              <w:top w:w="0" w:type="dxa"/>
              <w:bottom w:w="0" w:type="dxa"/>
            </w:tcMar>
            <w:vAlign w:val="center"/>
          </w:tcPr>
          <w:p w14:paraId="13E7816D"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28,000,000</w:t>
            </w:r>
          </w:p>
        </w:tc>
        <w:tc>
          <w:tcPr>
            <w:tcW w:w="2537" w:type="dxa"/>
            <w:shd w:val="clear" w:color="auto" w:fill="auto"/>
            <w:tcMar>
              <w:top w:w="0" w:type="dxa"/>
              <w:bottom w:w="0" w:type="dxa"/>
            </w:tcMar>
            <w:vAlign w:val="center"/>
          </w:tcPr>
          <w:p w14:paraId="335CFC0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7,000,000</w:t>
            </w:r>
          </w:p>
        </w:tc>
      </w:tr>
      <w:tr w:rsidR="00EB3A7A" w14:paraId="23BA4740" w14:textId="77777777">
        <w:tc>
          <w:tcPr>
            <w:tcW w:w="681" w:type="dxa"/>
            <w:shd w:val="clear" w:color="auto" w:fill="auto"/>
            <w:tcMar>
              <w:top w:w="0" w:type="dxa"/>
              <w:bottom w:w="0" w:type="dxa"/>
            </w:tcMar>
            <w:vAlign w:val="center"/>
          </w:tcPr>
          <w:p w14:paraId="7D656AC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3013" w:type="dxa"/>
            <w:shd w:val="clear" w:color="auto" w:fill="auto"/>
            <w:tcMar>
              <w:top w:w="0" w:type="dxa"/>
              <w:bottom w:w="0" w:type="dxa"/>
            </w:tcMar>
            <w:vAlign w:val="center"/>
          </w:tcPr>
          <w:p w14:paraId="36BD5D62"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786" w:type="dxa"/>
            <w:shd w:val="clear" w:color="auto" w:fill="auto"/>
            <w:tcMar>
              <w:top w:w="0" w:type="dxa"/>
              <w:bottom w:w="0" w:type="dxa"/>
            </w:tcMar>
            <w:vAlign w:val="center"/>
          </w:tcPr>
          <w:p w14:paraId="19B4486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28,000,000</w:t>
            </w:r>
          </w:p>
        </w:tc>
        <w:tc>
          <w:tcPr>
            <w:tcW w:w="2537" w:type="dxa"/>
            <w:shd w:val="clear" w:color="auto" w:fill="auto"/>
            <w:tcMar>
              <w:top w:w="0" w:type="dxa"/>
              <w:bottom w:w="0" w:type="dxa"/>
            </w:tcMar>
            <w:vAlign w:val="center"/>
          </w:tcPr>
          <w:p w14:paraId="344A5C0E"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7,000,000</w:t>
            </w:r>
          </w:p>
        </w:tc>
      </w:tr>
      <w:tr w:rsidR="00EB3A7A" w14:paraId="22774BFB" w14:textId="77777777">
        <w:tc>
          <w:tcPr>
            <w:tcW w:w="681" w:type="dxa"/>
            <w:shd w:val="clear" w:color="auto" w:fill="auto"/>
            <w:tcMar>
              <w:top w:w="0" w:type="dxa"/>
              <w:bottom w:w="0" w:type="dxa"/>
            </w:tcMar>
            <w:vAlign w:val="center"/>
          </w:tcPr>
          <w:p w14:paraId="3C4C24A3"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3013" w:type="dxa"/>
            <w:shd w:val="clear" w:color="auto" w:fill="auto"/>
            <w:tcMar>
              <w:top w:w="0" w:type="dxa"/>
              <w:bottom w:w="0" w:type="dxa"/>
            </w:tcMar>
            <w:vAlign w:val="center"/>
          </w:tcPr>
          <w:p w14:paraId="50265881"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2786" w:type="dxa"/>
            <w:shd w:val="clear" w:color="auto" w:fill="auto"/>
            <w:tcMar>
              <w:top w:w="0" w:type="dxa"/>
              <w:bottom w:w="0" w:type="dxa"/>
            </w:tcMar>
            <w:vAlign w:val="center"/>
          </w:tcPr>
          <w:p w14:paraId="6A1E3E27"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15,000,000</w:t>
            </w:r>
          </w:p>
        </w:tc>
        <w:tc>
          <w:tcPr>
            <w:tcW w:w="2537" w:type="dxa"/>
            <w:shd w:val="clear" w:color="auto" w:fill="auto"/>
            <w:tcMar>
              <w:top w:w="0" w:type="dxa"/>
              <w:bottom w:w="0" w:type="dxa"/>
            </w:tcMar>
            <w:vAlign w:val="center"/>
          </w:tcPr>
          <w:p w14:paraId="25435096" w14:textId="77777777" w:rsidR="00EB3A7A" w:rsidRDefault="00A6374A">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5,000,000</w:t>
            </w:r>
          </w:p>
        </w:tc>
      </w:tr>
    </w:tbl>
    <w:p w14:paraId="55AAAC95" w14:textId="77777777" w:rsidR="00EB3A7A" w:rsidRDefault="00A6374A" w:rsidP="002878A9">
      <w:pPr>
        <w:numPr>
          <w:ilvl w:val="0"/>
          <w:numId w:val="4"/>
        </w:numPr>
        <w:pBdr>
          <w:top w:val="nil"/>
          <w:left w:val="nil"/>
          <w:bottom w:val="nil"/>
          <w:right w:val="nil"/>
          <w:between w:val="nil"/>
        </w:pBdr>
        <w:tabs>
          <w:tab w:val="left" w:pos="432"/>
          <w:tab w:val="left" w:pos="717"/>
        </w:tabs>
        <w:spacing w:after="120" w:line="360" w:lineRule="auto"/>
        <w:jc w:val="both"/>
        <w:rPr>
          <w:rFonts w:ascii="Arial" w:eastAsia="Arial" w:hAnsi="Arial" w:cs="Arial"/>
          <w:color w:val="010000"/>
          <w:sz w:val="20"/>
          <w:szCs w:val="20"/>
        </w:rPr>
      </w:pPr>
      <w:r>
        <w:rPr>
          <w:rFonts w:ascii="Arial" w:hAnsi="Arial"/>
          <w:color w:val="010000"/>
          <w:sz w:val="20"/>
        </w:rPr>
        <w:t>The total salary and remuneration of the Board of Directors (5 members) is expected to be: VND1,488,000,000/year</w:t>
      </w:r>
    </w:p>
    <w:p w14:paraId="0FABA626" w14:textId="77777777" w:rsidR="00EB3A7A" w:rsidRDefault="00A6374A" w:rsidP="002878A9">
      <w:pPr>
        <w:numPr>
          <w:ilvl w:val="0"/>
          <w:numId w:val="4"/>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Pr>
          <w:rFonts w:ascii="Arial" w:hAnsi="Arial"/>
          <w:color w:val="010000"/>
          <w:sz w:val="20"/>
        </w:rPr>
        <w:t>The total salary and remuneration of the Supervisory Board (3 members) is expected to be: VND576,000,000/year</w:t>
      </w:r>
    </w:p>
    <w:p w14:paraId="4711C75C" w14:textId="77777777"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Other expenses such as telephone bills, shift meals, holidays, etc. are carried out according to the Corporation's regulations for employees.</w:t>
      </w:r>
    </w:p>
    <w:p w14:paraId="101A002C" w14:textId="77777777"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operating budget of the Board of Directors and the Board of Supervisors (travel, accommodation, and other reasonable expenses) is paid according to actual expenses and is within the general operating budget of the Corporation as determined in the Financial Plan 2024, ensuring savings and reasonableness, in accordance with the Charter of </w:t>
      </w:r>
      <w:proofErr w:type="spellStart"/>
      <w:r>
        <w:rPr>
          <w:rFonts w:ascii="Arial" w:hAnsi="Arial"/>
          <w:color w:val="010000"/>
          <w:sz w:val="20"/>
        </w:rPr>
        <w:t>Licogi</w:t>
      </w:r>
      <w:proofErr w:type="spellEnd"/>
      <w:r>
        <w:rPr>
          <w:rFonts w:ascii="Arial" w:hAnsi="Arial"/>
          <w:color w:val="010000"/>
          <w:sz w:val="20"/>
        </w:rPr>
        <w:t xml:space="preserve"> Corporation, Financial Regulations and internal spending regimes and norms of the Corporation.</w:t>
      </w:r>
    </w:p>
    <w:p w14:paraId="5085531A" w14:textId="479DAC46"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2878A9">
        <w:rPr>
          <w:rFonts w:ascii="Arial" w:hAnsi="Arial"/>
          <w:color w:val="010000"/>
          <w:sz w:val="20"/>
        </w:rPr>
        <w:t>General Meeting</w:t>
      </w:r>
      <w:r>
        <w:rPr>
          <w:rFonts w:ascii="Arial" w:hAnsi="Arial"/>
          <w:color w:val="010000"/>
          <w:sz w:val="20"/>
        </w:rPr>
        <w:t xml:space="preserve"> assigned the Board of Directors and the Supervisory Board, in case of necessity, to adjust the salary and remuneration levels to suit the actual situation but not exceeding the total salary and remuneration approved by the </w:t>
      </w:r>
      <w:r w:rsidR="002878A9">
        <w:rPr>
          <w:rFonts w:ascii="Arial" w:hAnsi="Arial"/>
          <w:color w:val="010000"/>
          <w:sz w:val="20"/>
        </w:rPr>
        <w:t>General Meeting</w:t>
      </w:r>
      <w:r>
        <w:rPr>
          <w:rFonts w:ascii="Arial" w:hAnsi="Arial"/>
          <w:color w:val="010000"/>
          <w:sz w:val="20"/>
        </w:rPr>
        <w:t>.</w:t>
      </w:r>
    </w:p>
    <w:p w14:paraId="25D1F25A" w14:textId="7BDBAE85"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the list of 03 approved audit companies to select a company to audit the Corporation's Financial Statements 2024 as proposed by the Supervisory Board, including review of the Semi-annual Financial Statements of the Holding Company and Consolidation of the Holding Company - Subsidiaries:</w:t>
      </w:r>
    </w:p>
    <w:p w14:paraId="024B1B60" w14:textId="77777777" w:rsidR="00EB3A7A" w:rsidRDefault="00A6374A" w:rsidP="002878A9">
      <w:pPr>
        <w:numPr>
          <w:ilvl w:val="0"/>
          <w:numId w:val="4"/>
        </w:numPr>
        <w:pBdr>
          <w:top w:val="nil"/>
          <w:left w:val="nil"/>
          <w:bottom w:val="nil"/>
          <w:right w:val="nil"/>
          <w:between w:val="nil"/>
        </w:pBdr>
        <w:tabs>
          <w:tab w:val="left" w:pos="432"/>
          <w:tab w:val="left" w:pos="1023"/>
        </w:tabs>
        <w:spacing w:after="120" w:line="360" w:lineRule="auto"/>
        <w:jc w:val="both"/>
        <w:rPr>
          <w:rFonts w:ascii="Arial" w:eastAsia="Arial" w:hAnsi="Arial" w:cs="Arial"/>
          <w:color w:val="010000"/>
          <w:sz w:val="20"/>
          <w:szCs w:val="20"/>
        </w:rPr>
      </w:pPr>
      <w:r>
        <w:rPr>
          <w:rFonts w:ascii="Arial" w:hAnsi="Arial"/>
          <w:color w:val="010000"/>
          <w:sz w:val="20"/>
        </w:rPr>
        <w:t>International Auditing Company Limited</w:t>
      </w:r>
    </w:p>
    <w:p w14:paraId="1665D997" w14:textId="77777777" w:rsidR="00EB3A7A" w:rsidRDefault="00A6374A" w:rsidP="002878A9">
      <w:pPr>
        <w:numPr>
          <w:ilvl w:val="0"/>
          <w:numId w:val="4"/>
        </w:numPr>
        <w:pBdr>
          <w:top w:val="nil"/>
          <w:left w:val="nil"/>
          <w:bottom w:val="nil"/>
          <w:right w:val="nil"/>
          <w:between w:val="nil"/>
        </w:pBdr>
        <w:tabs>
          <w:tab w:val="left" w:pos="432"/>
          <w:tab w:val="left" w:pos="1012"/>
        </w:tabs>
        <w:spacing w:after="120" w:line="360" w:lineRule="auto"/>
        <w:jc w:val="both"/>
        <w:rPr>
          <w:rFonts w:ascii="Arial" w:eastAsia="Arial" w:hAnsi="Arial" w:cs="Arial"/>
          <w:color w:val="010000"/>
          <w:sz w:val="20"/>
          <w:szCs w:val="20"/>
        </w:rPr>
      </w:pPr>
      <w:r>
        <w:rPr>
          <w:rFonts w:ascii="Arial" w:hAnsi="Arial"/>
          <w:color w:val="010000"/>
          <w:sz w:val="20"/>
        </w:rPr>
        <w:t>VACO Auditing Company Limited (VACO)</w:t>
      </w:r>
    </w:p>
    <w:p w14:paraId="5C5933AC" w14:textId="77777777" w:rsidR="00EB3A7A" w:rsidRDefault="00A6374A" w:rsidP="002878A9">
      <w:pPr>
        <w:numPr>
          <w:ilvl w:val="0"/>
          <w:numId w:val="4"/>
        </w:numPr>
        <w:pBdr>
          <w:top w:val="nil"/>
          <w:left w:val="nil"/>
          <w:bottom w:val="nil"/>
          <w:right w:val="nil"/>
          <w:between w:val="nil"/>
        </w:pBdr>
        <w:tabs>
          <w:tab w:val="left" w:pos="432"/>
          <w:tab w:val="left" w:pos="1012"/>
        </w:tabs>
        <w:spacing w:after="120" w:line="360" w:lineRule="auto"/>
        <w:jc w:val="both"/>
        <w:rPr>
          <w:rFonts w:ascii="Arial" w:eastAsia="Arial" w:hAnsi="Arial" w:cs="Arial"/>
          <w:color w:val="010000"/>
          <w:sz w:val="20"/>
          <w:szCs w:val="20"/>
        </w:rPr>
      </w:pPr>
      <w:r>
        <w:rPr>
          <w:rFonts w:ascii="Arial" w:hAnsi="Arial"/>
          <w:color w:val="010000"/>
          <w:sz w:val="20"/>
        </w:rPr>
        <w:t>UHY Auditing &amp; Consulting Company Limited</w:t>
      </w:r>
      <w:r>
        <w:rPr>
          <w:rFonts w:ascii="Arial" w:hAnsi="Arial"/>
          <w:color w:val="010000"/>
          <w:sz w:val="20"/>
        </w:rPr>
        <w:tab/>
      </w:r>
    </w:p>
    <w:p w14:paraId="652038B4" w14:textId="38CD84C2"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2878A9">
        <w:rPr>
          <w:rFonts w:ascii="Arial" w:hAnsi="Arial"/>
          <w:color w:val="010000"/>
          <w:sz w:val="20"/>
        </w:rPr>
        <w:t>General Meeting</w:t>
      </w:r>
      <w:r>
        <w:rPr>
          <w:rFonts w:ascii="Arial" w:hAnsi="Arial"/>
          <w:color w:val="010000"/>
          <w:sz w:val="20"/>
        </w:rPr>
        <w:t xml:space="preserve"> assigned the Board of Directors to decide on the selection of an audit company for the Financial Statements 2024 from the above list. In case of disagreement with the audit companies on the list regarding the progress and fees for auditing services, the </w:t>
      </w:r>
      <w:r w:rsidR="002878A9">
        <w:rPr>
          <w:rFonts w:ascii="Arial" w:hAnsi="Arial"/>
          <w:color w:val="010000"/>
          <w:sz w:val="20"/>
        </w:rPr>
        <w:t>General Meeting</w:t>
      </w:r>
      <w:r>
        <w:rPr>
          <w:rFonts w:ascii="Arial" w:hAnsi="Arial"/>
          <w:color w:val="010000"/>
          <w:sz w:val="20"/>
        </w:rPr>
        <w:t xml:space="preserve"> assigns the Board of Directors to choose among the remaining audit companies in the List of approved audit companies with approval to perform audits for public interest units announced by the State Securities Commission.</w:t>
      </w:r>
    </w:p>
    <w:p w14:paraId="202C4ED3" w14:textId="787A404D"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8. The </w:t>
      </w:r>
      <w:r w:rsidR="002878A9">
        <w:rPr>
          <w:rFonts w:ascii="Arial" w:hAnsi="Arial"/>
          <w:color w:val="010000"/>
          <w:sz w:val="20"/>
        </w:rPr>
        <w:t>General Meeting</w:t>
      </w:r>
      <w:r>
        <w:rPr>
          <w:rFonts w:ascii="Arial" w:hAnsi="Arial"/>
          <w:color w:val="010000"/>
          <w:sz w:val="20"/>
        </w:rPr>
        <w:t xml:space="preserve"> dismissed</w:t>
      </w:r>
      <w:r w:rsidR="002878A9">
        <w:rPr>
          <w:rFonts w:ascii="Arial" w:hAnsi="Arial"/>
          <w:color w:val="010000"/>
          <w:sz w:val="20"/>
        </w:rPr>
        <w:t xml:space="preserve"> Mr. Nguyen Truong Son, born </w:t>
      </w:r>
      <w:r>
        <w:rPr>
          <w:rFonts w:ascii="Arial" w:hAnsi="Arial"/>
          <w:color w:val="010000"/>
          <w:sz w:val="20"/>
        </w:rPr>
        <w:t xml:space="preserve">September 24, 1969, as a member of the Board of Directors, Citizen ID Card No. 001069038751 issued by the Police Department </w:t>
      </w:r>
      <w:r>
        <w:rPr>
          <w:rFonts w:ascii="Arial" w:hAnsi="Arial"/>
          <w:color w:val="010000"/>
          <w:sz w:val="20"/>
        </w:rPr>
        <w:lastRenderedPageBreak/>
        <w:t xml:space="preserve">of Administrative Management of Social Affairs on June 25, 2021 according to the provisions of Point b, Clause </w:t>
      </w:r>
      <w:proofErr w:type="gramStart"/>
      <w:r>
        <w:rPr>
          <w:rFonts w:ascii="Arial" w:hAnsi="Arial"/>
          <w:color w:val="010000"/>
          <w:sz w:val="20"/>
        </w:rPr>
        <w:t>2 ,</w:t>
      </w:r>
      <w:proofErr w:type="gramEnd"/>
      <w:r>
        <w:rPr>
          <w:rFonts w:ascii="Arial" w:hAnsi="Arial"/>
          <w:color w:val="010000"/>
          <w:sz w:val="20"/>
        </w:rPr>
        <w:t xml:space="preserve"> Article 40 Charter of </w:t>
      </w:r>
      <w:proofErr w:type="spellStart"/>
      <w:r>
        <w:rPr>
          <w:rFonts w:ascii="Arial" w:hAnsi="Arial"/>
          <w:color w:val="010000"/>
          <w:sz w:val="20"/>
        </w:rPr>
        <w:t>Licogi</w:t>
      </w:r>
      <w:proofErr w:type="spellEnd"/>
      <w:r>
        <w:rPr>
          <w:rFonts w:ascii="Arial" w:hAnsi="Arial"/>
          <w:color w:val="010000"/>
          <w:sz w:val="20"/>
        </w:rPr>
        <w:t xml:space="preserve"> Corporation - JSC;</w:t>
      </w:r>
    </w:p>
    <w:p w14:paraId="5ED8AAAD" w14:textId="01D080C3" w:rsidR="00EB3A7A" w:rsidRDefault="00A6374A" w:rsidP="002878A9">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‎‎Article 9. The </w:t>
      </w:r>
      <w:r w:rsidR="002878A9">
        <w:rPr>
          <w:rFonts w:ascii="Arial" w:hAnsi="Arial"/>
          <w:color w:val="010000"/>
          <w:sz w:val="20"/>
        </w:rPr>
        <w:t>General Meeting</w:t>
      </w:r>
      <w:r>
        <w:rPr>
          <w:rFonts w:ascii="Arial" w:hAnsi="Arial"/>
          <w:color w:val="010000"/>
          <w:sz w:val="20"/>
        </w:rPr>
        <w:t xml:space="preserve"> elected additional members of the Board of Directors of </w:t>
      </w:r>
      <w:proofErr w:type="spellStart"/>
      <w:r>
        <w:rPr>
          <w:rFonts w:ascii="Arial" w:hAnsi="Arial"/>
          <w:color w:val="010000"/>
          <w:sz w:val="20"/>
        </w:rPr>
        <w:t>Licogi</w:t>
      </w:r>
      <w:proofErr w:type="spellEnd"/>
      <w:r>
        <w:rPr>
          <w:rFonts w:ascii="Arial" w:hAnsi="Arial"/>
          <w:color w:val="010000"/>
          <w:sz w:val="20"/>
        </w:rPr>
        <w:t xml:space="preserve"> Corporation - JSC for the term 2021-2026:</w:t>
      </w:r>
    </w:p>
    <w:p w14:paraId="39188744" w14:textId="2E2794D8" w:rsidR="00EB3A7A" w:rsidRDefault="00BA65B4" w:rsidP="002878A9">
      <w:pPr>
        <w:numPr>
          <w:ilvl w:val="0"/>
          <w:numId w:val="4"/>
        </w:numPr>
        <w:pBdr>
          <w:top w:val="nil"/>
          <w:left w:val="nil"/>
          <w:bottom w:val="nil"/>
          <w:right w:val="nil"/>
          <w:between w:val="nil"/>
        </w:pBdr>
        <w:tabs>
          <w:tab w:val="left" w:pos="432"/>
          <w:tab w:val="left" w:pos="916"/>
        </w:tabs>
        <w:spacing w:after="120" w:line="360" w:lineRule="auto"/>
        <w:jc w:val="both"/>
        <w:rPr>
          <w:rFonts w:ascii="Arial" w:eastAsia="Arial" w:hAnsi="Arial" w:cs="Arial"/>
          <w:color w:val="010000"/>
          <w:sz w:val="20"/>
          <w:szCs w:val="20"/>
        </w:rPr>
      </w:pPr>
      <w:r>
        <w:rPr>
          <w:rFonts w:ascii="Arial" w:hAnsi="Arial"/>
          <w:color w:val="010000"/>
          <w:sz w:val="20"/>
        </w:rPr>
        <w:t>Mr. Nguyen Thanh Hop, born</w:t>
      </w:r>
      <w:bookmarkStart w:id="0" w:name="_GoBack"/>
      <w:bookmarkEnd w:id="0"/>
      <w:r w:rsidR="00A6374A">
        <w:rPr>
          <w:rFonts w:ascii="Arial" w:hAnsi="Arial"/>
          <w:color w:val="010000"/>
          <w:sz w:val="20"/>
        </w:rPr>
        <w:t xml:space="preserve"> March 1, 1979, Citizen ID card No. 038079014546 issued by the Police Department of Social and Administrative Management on April 10, 2021, Road and Bridge Construction Engineer, Deputy General Manager of </w:t>
      </w:r>
      <w:proofErr w:type="spellStart"/>
      <w:r w:rsidR="00A6374A">
        <w:rPr>
          <w:rFonts w:ascii="Arial" w:hAnsi="Arial"/>
          <w:color w:val="010000"/>
          <w:sz w:val="20"/>
        </w:rPr>
        <w:t>Licogi</w:t>
      </w:r>
      <w:proofErr w:type="spellEnd"/>
      <w:r w:rsidR="00A6374A">
        <w:rPr>
          <w:rFonts w:ascii="Arial" w:hAnsi="Arial"/>
          <w:color w:val="010000"/>
          <w:sz w:val="20"/>
        </w:rPr>
        <w:t xml:space="preserve"> Corporation - JSC won the position of Member of the Board of Directors of </w:t>
      </w:r>
      <w:proofErr w:type="spellStart"/>
      <w:r w:rsidR="00A6374A">
        <w:rPr>
          <w:rFonts w:ascii="Arial" w:hAnsi="Arial"/>
          <w:color w:val="010000"/>
          <w:sz w:val="20"/>
        </w:rPr>
        <w:t>Licogi</w:t>
      </w:r>
      <w:proofErr w:type="spellEnd"/>
      <w:r w:rsidR="00A6374A">
        <w:rPr>
          <w:rFonts w:ascii="Arial" w:hAnsi="Arial"/>
          <w:color w:val="010000"/>
          <w:sz w:val="20"/>
        </w:rPr>
        <w:t xml:space="preserve"> Corporation - JSC for the term 2021-2026.</w:t>
      </w:r>
    </w:p>
    <w:p w14:paraId="7D09FC10" w14:textId="77777777" w:rsidR="00EB3A7A" w:rsidRDefault="00A6374A" w:rsidP="002878A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10. Terms of enforcement</w:t>
      </w:r>
    </w:p>
    <w:p w14:paraId="0317F325" w14:textId="26FBADE4" w:rsidR="00EB3A7A" w:rsidRDefault="00A6374A" w:rsidP="002878A9">
      <w:pPr>
        <w:numPr>
          <w:ilvl w:val="0"/>
          <w:numId w:val="2"/>
        </w:numPr>
        <w:pBdr>
          <w:top w:val="nil"/>
          <w:left w:val="nil"/>
          <w:bottom w:val="nil"/>
          <w:right w:val="nil"/>
          <w:between w:val="nil"/>
        </w:pBdr>
        <w:tabs>
          <w:tab w:val="left" w:pos="432"/>
          <w:tab w:val="left" w:pos="1175"/>
        </w:tabs>
        <w:spacing w:after="120" w:line="360" w:lineRule="auto"/>
        <w:jc w:val="both"/>
        <w:rPr>
          <w:rFonts w:ascii="Arial" w:eastAsia="Arial" w:hAnsi="Arial" w:cs="Arial"/>
          <w:color w:val="010000"/>
          <w:sz w:val="20"/>
          <w:szCs w:val="20"/>
        </w:rPr>
      </w:pPr>
      <w:r>
        <w:rPr>
          <w:rFonts w:ascii="Arial" w:hAnsi="Arial"/>
          <w:color w:val="010000"/>
          <w:sz w:val="20"/>
        </w:rPr>
        <w:t>This General Mandate takes effect from the date of approval (June 26, 2024).</w:t>
      </w:r>
    </w:p>
    <w:p w14:paraId="48D77356" w14:textId="3487F297" w:rsidR="00EB3A7A" w:rsidRDefault="00A6374A" w:rsidP="002878A9">
      <w:pPr>
        <w:numPr>
          <w:ilvl w:val="0"/>
          <w:numId w:val="2"/>
        </w:numPr>
        <w:pBdr>
          <w:top w:val="nil"/>
          <w:left w:val="nil"/>
          <w:bottom w:val="nil"/>
          <w:right w:val="nil"/>
          <w:between w:val="nil"/>
        </w:pBdr>
        <w:tabs>
          <w:tab w:val="left" w:pos="432"/>
          <w:tab w:val="left" w:pos="1180"/>
        </w:tabs>
        <w:spacing w:after="120" w:line="360" w:lineRule="auto"/>
        <w:jc w:val="both"/>
        <w:rPr>
          <w:rFonts w:ascii="Arial" w:eastAsia="Arial" w:hAnsi="Arial" w:cs="Arial"/>
          <w:color w:val="010000"/>
          <w:sz w:val="20"/>
          <w:szCs w:val="20"/>
        </w:rPr>
      </w:pPr>
      <w:r>
        <w:rPr>
          <w:rFonts w:ascii="Arial" w:hAnsi="Arial"/>
          <w:color w:val="010000"/>
          <w:sz w:val="20"/>
        </w:rPr>
        <w:t>Member</w:t>
      </w:r>
      <w:r w:rsidR="002878A9">
        <w:rPr>
          <w:rFonts w:ascii="Arial" w:hAnsi="Arial"/>
          <w:color w:val="010000"/>
          <w:sz w:val="20"/>
        </w:rPr>
        <w:t>s of the Board of Directors and</w:t>
      </w:r>
      <w:r>
        <w:rPr>
          <w:rFonts w:ascii="Arial" w:hAnsi="Arial"/>
          <w:color w:val="010000"/>
          <w:sz w:val="20"/>
        </w:rPr>
        <w:t xml:space="preserve"> Supervisory Board, </w:t>
      </w:r>
      <w:r w:rsidR="002878A9">
        <w:rPr>
          <w:rFonts w:ascii="Arial" w:hAnsi="Arial"/>
          <w:color w:val="010000"/>
          <w:sz w:val="20"/>
        </w:rPr>
        <w:t>Managing Director</w:t>
      </w:r>
      <w:r>
        <w:rPr>
          <w:rFonts w:ascii="Arial" w:hAnsi="Arial"/>
          <w:color w:val="010000"/>
          <w:sz w:val="20"/>
        </w:rPr>
        <w:t xml:space="preserve"> and all shareholders of </w:t>
      </w:r>
      <w:proofErr w:type="spellStart"/>
      <w:r>
        <w:rPr>
          <w:rFonts w:ascii="Arial" w:hAnsi="Arial"/>
          <w:color w:val="010000"/>
          <w:sz w:val="20"/>
        </w:rPr>
        <w:t>Licogi</w:t>
      </w:r>
      <w:proofErr w:type="spellEnd"/>
      <w:r>
        <w:rPr>
          <w:rFonts w:ascii="Arial" w:hAnsi="Arial"/>
          <w:color w:val="010000"/>
          <w:sz w:val="20"/>
        </w:rPr>
        <w:t xml:space="preserve"> Corporation are responsible for implementing and organizing the implementation of the General Mandate according to their authority and operational functions </w:t>
      </w:r>
      <w:r w:rsidR="002878A9">
        <w:rPr>
          <w:rFonts w:ascii="Arial" w:hAnsi="Arial"/>
          <w:color w:val="010000"/>
          <w:sz w:val="20"/>
        </w:rPr>
        <w:t xml:space="preserve">under applicable laws </w:t>
      </w:r>
      <w:r>
        <w:rPr>
          <w:rFonts w:ascii="Arial" w:hAnsi="Arial"/>
          <w:color w:val="010000"/>
          <w:sz w:val="20"/>
        </w:rPr>
        <w:t xml:space="preserve">and Charter of </w:t>
      </w:r>
      <w:proofErr w:type="spellStart"/>
      <w:r>
        <w:rPr>
          <w:rFonts w:ascii="Arial" w:hAnsi="Arial"/>
          <w:color w:val="010000"/>
          <w:sz w:val="20"/>
        </w:rPr>
        <w:t>Licogi</w:t>
      </w:r>
      <w:proofErr w:type="spellEnd"/>
      <w:r>
        <w:rPr>
          <w:rFonts w:ascii="Arial" w:hAnsi="Arial"/>
          <w:color w:val="010000"/>
          <w:sz w:val="20"/>
        </w:rPr>
        <w:t xml:space="preserve"> Corporation - JSC./.</w:t>
      </w:r>
    </w:p>
    <w:sectPr w:rsidR="00EB3A7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F8F"/>
    <w:multiLevelType w:val="multilevel"/>
    <w:tmpl w:val="D70EB9E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C1E5275"/>
    <w:multiLevelType w:val="multilevel"/>
    <w:tmpl w:val="4652285E"/>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49A5DA4"/>
    <w:multiLevelType w:val="multilevel"/>
    <w:tmpl w:val="5B820C0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5D8322B"/>
    <w:multiLevelType w:val="multilevel"/>
    <w:tmpl w:val="C37E55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B316919"/>
    <w:multiLevelType w:val="multilevel"/>
    <w:tmpl w:val="4A5E528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BE8429B"/>
    <w:multiLevelType w:val="multilevel"/>
    <w:tmpl w:val="00F0545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7A"/>
    <w:rsid w:val="002878A9"/>
    <w:rsid w:val="00A6374A"/>
    <w:rsid w:val="00BA65B4"/>
    <w:rsid w:val="00EB3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381"/>
  <w15:docId w15:val="{276B7040-24BF-4F66-A464-0E53FCFD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AA4765"/>
      <w:sz w:val="17"/>
      <w:szCs w:val="17"/>
      <w:u w:val="none"/>
      <w:shd w:val="clear" w:color="auto" w:fill="auto"/>
    </w:rPr>
  </w:style>
  <w:style w:type="paragraph" w:styleId="BodyText">
    <w:name w:val="Body Text"/>
    <w:basedOn w:val="Normal"/>
    <w:link w:val="BodyTextChar"/>
    <w:qFormat/>
    <w:pPr>
      <w:spacing w:line="288" w:lineRule="auto"/>
      <w:ind w:firstLine="400"/>
    </w:pPr>
    <w:rPr>
      <w:rFonts w:ascii="Times New Roman" w:eastAsia="Times New Roman" w:hAnsi="Times New Roman" w:cs="Times New Roman"/>
    </w:rPr>
  </w:style>
  <w:style w:type="paragraph" w:customStyle="1" w:styleId="Bodytext20">
    <w:name w:val="Body text (2)"/>
    <w:basedOn w:val="Normal"/>
    <w:link w:val="Bodytext2"/>
    <w:pPr>
      <w:ind w:firstLine="140"/>
    </w:pPr>
    <w:rPr>
      <w:rFonts w:ascii="Times New Roman" w:eastAsia="Times New Roman" w:hAnsi="Times New Roman" w:cs="Times New Roman"/>
      <w:sz w:val="20"/>
      <w:szCs w:val="20"/>
    </w:rPr>
  </w:style>
  <w:style w:type="paragraph" w:customStyle="1" w:styleId="Tablecaption0">
    <w:name w:val="Table caption"/>
    <w:basedOn w:val="Normal"/>
    <w:link w:val="Tablecaption"/>
    <w:pPr>
      <w:ind w:firstLine="500"/>
    </w:pPr>
    <w:rPr>
      <w:rFonts w:ascii="Times New Roman" w:eastAsia="Times New Roman" w:hAnsi="Times New Roman" w:cs="Times New Roman"/>
    </w:rPr>
  </w:style>
  <w:style w:type="paragraph" w:customStyle="1" w:styleId="Other0">
    <w:name w:val="Other"/>
    <w:basedOn w:val="Normal"/>
    <w:link w:val="Other"/>
    <w:pPr>
      <w:spacing w:line="288" w:lineRule="auto"/>
      <w:ind w:firstLine="400"/>
    </w:pPr>
    <w:rPr>
      <w:rFonts w:ascii="Times New Roman" w:eastAsia="Times New Roman" w:hAnsi="Times New Roman" w:cs="Times New Roman"/>
    </w:rPr>
  </w:style>
  <w:style w:type="paragraph" w:customStyle="1" w:styleId="Heading11">
    <w:name w:val="Heading #1"/>
    <w:basedOn w:val="Normal"/>
    <w:link w:val="Heading10"/>
    <w:pPr>
      <w:outlineLvl w:val="0"/>
    </w:pPr>
    <w:rPr>
      <w:rFonts w:ascii="Times New Roman" w:eastAsia="Times New Roman" w:hAnsi="Times New Roman" w:cs="Times New Roman"/>
      <w:b/>
      <w:bCs/>
    </w:rPr>
  </w:style>
  <w:style w:type="paragraph" w:customStyle="1" w:styleId="Bodytext30">
    <w:name w:val="Body text (3)"/>
    <w:basedOn w:val="Normal"/>
    <w:link w:val="Bodytext3"/>
    <w:pPr>
      <w:jc w:val="right"/>
    </w:pPr>
    <w:rPr>
      <w:rFonts w:ascii="Arial" w:eastAsia="Arial" w:hAnsi="Arial" w:cs="Arial"/>
      <w:color w:val="AA4765"/>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VChT9eBreY4Qj0fAvhE3bSbGZA==">CgMxLjA4AHIhMVZ0WnhyVlREeTVfd0hvQWs5cTRKbXZxQjBZY2R4NGVn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2024-07-03T03:06:00Z</dcterms:created>
  <dcterms:modified xsi:type="dcterms:W3CDTF">2024-07-03T03:06:00Z</dcterms:modified>
</cp:coreProperties>
</file>