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5B" w:rsidRPr="00E14C16" w:rsidRDefault="00CD5A5E" w:rsidP="00ED48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14C16">
        <w:rPr>
          <w:rFonts w:ascii="Arial" w:hAnsi="Arial" w:cs="Arial"/>
          <w:b/>
          <w:color w:val="010000"/>
          <w:sz w:val="20"/>
        </w:rPr>
        <w:t>MGG: Board Resolution</w:t>
      </w:r>
    </w:p>
    <w:p w:rsidR="002D2A5B" w:rsidRPr="00E14C16" w:rsidRDefault="00CD5A5E" w:rsidP="00ED48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 xml:space="preserve">On June 28, 2024, Duc Giang Corporation announced Resolution </w:t>
      </w:r>
      <w:r w:rsidR="00ED4867" w:rsidRPr="00E14C16">
        <w:rPr>
          <w:rFonts w:ascii="Arial" w:hAnsi="Arial" w:cs="Arial"/>
          <w:color w:val="010000"/>
          <w:sz w:val="20"/>
        </w:rPr>
        <w:t xml:space="preserve">No. </w:t>
      </w:r>
      <w:r w:rsidRPr="00E14C16">
        <w:rPr>
          <w:rFonts w:ascii="Arial" w:hAnsi="Arial" w:cs="Arial"/>
          <w:color w:val="010000"/>
          <w:sz w:val="20"/>
        </w:rPr>
        <w:t xml:space="preserve">274/NQ-HDQT on the </w:t>
      </w:r>
      <w:r w:rsidR="00E14C16" w:rsidRPr="00E14C16">
        <w:rPr>
          <w:rFonts w:ascii="Arial" w:hAnsi="Arial" w:cs="Arial"/>
          <w:color w:val="010000"/>
          <w:sz w:val="20"/>
        </w:rPr>
        <w:t xml:space="preserve">Meeting </w:t>
      </w:r>
      <w:r w:rsidRPr="00E14C16">
        <w:rPr>
          <w:rFonts w:ascii="Arial" w:hAnsi="Arial" w:cs="Arial"/>
          <w:color w:val="010000"/>
          <w:sz w:val="20"/>
        </w:rPr>
        <w:t>held on June 28, 2024, as follows:</w:t>
      </w:r>
    </w:p>
    <w:p w:rsidR="002D2A5B" w:rsidRPr="00E14C16" w:rsidRDefault="00CD5A5E" w:rsidP="00ED4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The results of production and business activities in Q2 and the first half of 2024: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57"/>
        <w:gridCol w:w="901"/>
        <w:gridCol w:w="978"/>
        <w:gridCol w:w="993"/>
        <w:gridCol w:w="954"/>
        <w:gridCol w:w="1162"/>
        <w:gridCol w:w="1016"/>
        <w:gridCol w:w="1055"/>
      </w:tblGrid>
      <w:tr w:rsidR="00ED4867" w:rsidRPr="00E14C16" w:rsidTr="00ED4867"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1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 xml:space="preserve">Results in </w:t>
            </w:r>
            <w:r w:rsidR="00CD5A5E" w:rsidRPr="00E14C16">
              <w:rPr>
                <w:rFonts w:ascii="Arial" w:hAnsi="Arial" w:cs="Arial"/>
                <w:color w:val="010000"/>
                <w:sz w:val="20"/>
              </w:rPr>
              <w:t>Q2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 xml:space="preserve">Compared to the </w:t>
            </w:r>
            <w:r w:rsidR="00CD5A5E" w:rsidRPr="00E14C16">
              <w:rPr>
                <w:rFonts w:ascii="Arial" w:hAnsi="Arial" w:cs="Arial"/>
                <w:color w:val="010000"/>
                <w:sz w:val="20"/>
              </w:rPr>
              <w:t>Plan</w:t>
            </w:r>
            <w:r w:rsidRPr="00E14C16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 xml:space="preserve">Compared to the </w:t>
            </w:r>
            <w:r w:rsidR="00CD5A5E" w:rsidRPr="00E14C16">
              <w:rPr>
                <w:rFonts w:ascii="Arial" w:hAnsi="Arial" w:cs="Arial"/>
                <w:color w:val="010000"/>
                <w:sz w:val="20"/>
              </w:rPr>
              <w:t>Result</w:t>
            </w:r>
            <w:r w:rsidRPr="00E14C16">
              <w:rPr>
                <w:rFonts w:ascii="Arial" w:hAnsi="Arial" w:cs="Arial"/>
                <w:color w:val="010000"/>
                <w:sz w:val="20"/>
              </w:rPr>
              <w:t>s (%)</w:t>
            </w:r>
          </w:p>
        </w:tc>
        <w:tc>
          <w:tcPr>
            <w:tcW w:w="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 xml:space="preserve">Results in </w:t>
            </w:r>
            <w:r w:rsidR="00CD5A5E" w:rsidRPr="00E14C16">
              <w:rPr>
                <w:rFonts w:ascii="Arial" w:hAnsi="Arial" w:cs="Arial"/>
                <w:color w:val="010000"/>
                <w:sz w:val="20"/>
              </w:rPr>
              <w:t>6</w:t>
            </w:r>
            <w:r w:rsidRPr="00E14C1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D5A5E" w:rsidRPr="00E14C16">
              <w:rPr>
                <w:rFonts w:ascii="Arial" w:hAnsi="Arial" w:cs="Arial"/>
                <w:color w:val="010000"/>
                <w:sz w:val="20"/>
              </w:rPr>
              <w:t>months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Compared to the Plan(%)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Compared to the Results (%)</w:t>
            </w:r>
          </w:p>
        </w:tc>
      </w:tr>
      <w:tr w:rsidR="00ED4867" w:rsidRPr="00E14C16" w:rsidTr="00ED4867"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694.5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127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98</w:t>
            </w:r>
          </w:p>
        </w:tc>
        <w:tc>
          <w:tcPr>
            <w:tcW w:w="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1,157.8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108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90</w:t>
            </w:r>
          </w:p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4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ab/>
            </w:r>
          </w:p>
        </w:tc>
      </w:tr>
      <w:tr w:rsidR="00ED4867" w:rsidRPr="00E14C16" w:rsidTr="00ED4867"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Export turnover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25.5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126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97</w:t>
            </w:r>
          </w:p>
        </w:tc>
        <w:tc>
          <w:tcPr>
            <w:tcW w:w="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41.7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106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84</w:t>
            </w:r>
          </w:p>
        </w:tc>
      </w:tr>
      <w:tr w:rsidR="00ED4867" w:rsidRPr="00E14C16" w:rsidTr="00ED4867"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Domestic business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56.0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89</w:t>
            </w:r>
          </w:p>
        </w:tc>
        <w:tc>
          <w:tcPr>
            <w:tcW w:w="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115.8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104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93</w:t>
            </w:r>
          </w:p>
        </w:tc>
      </w:tr>
      <w:tr w:rsidR="00ED4867" w:rsidRPr="00E14C16" w:rsidTr="00ED4867"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TIDG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31.4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89</w:t>
            </w:r>
          </w:p>
        </w:tc>
        <w:tc>
          <w:tcPr>
            <w:tcW w:w="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58.4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103</w:t>
            </w:r>
          </w:p>
        </w:tc>
      </w:tr>
      <w:tr w:rsidR="00ED4867" w:rsidRPr="00E14C16" w:rsidTr="00ED4867"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FIDG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24.5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57.4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106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84</w:t>
            </w:r>
          </w:p>
        </w:tc>
      </w:tr>
    </w:tbl>
    <w:p w:rsidR="002D2A5B" w:rsidRPr="00E14C16" w:rsidRDefault="00CD5A5E" w:rsidP="00ED4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Key target</w:t>
      </w:r>
      <w:r w:rsidR="00E14C16" w:rsidRPr="00E14C16">
        <w:rPr>
          <w:rFonts w:ascii="Arial" w:hAnsi="Arial" w:cs="Arial"/>
          <w:color w:val="010000"/>
          <w:sz w:val="20"/>
        </w:rPr>
        <w:t>s</w:t>
      </w:r>
      <w:r w:rsidRPr="00E14C16">
        <w:rPr>
          <w:rFonts w:ascii="Arial" w:hAnsi="Arial" w:cs="Arial"/>
          <w:color w:val="010000"/>
          <w:sz w:val="20"/>
        </w:rPr>
        <w:t xml:space="preserve"> of production and business performance in Q3 and the first nine months of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45"/>
        <w:gridCol w:w="899"/>
        <w:gridCol w:w="952"/>
        <w:gridCol w:w="954"/>
        <w:gridCol w:w="1015"/>
        <w:gridCol w:w="1141"/>
        <w:gridCol w:w="1055"/>
        <w:gridCol w:w="1055"/>
      </w:tblGrid>
      <w:tr w:rsidR="00ED4867" w:rsidRPr="00E14C16" w:rsidTr="00ED4867"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Estimated figures for Q3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Compared to the Plan(%)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Compared to the Results (%)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Estimated figures for Q9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Compared to the Plan(%)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E14C16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Compared to the Results (%)</w:t>
            </w:r>
          </w:p>
        </w:tc>
      </w:tr>
      <w:tr w:rsidR="00ED4867" w:rsidRPr="00E14C16" w:rsidTr="00ED4867"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547.7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93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119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1,705.5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103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97</w:t>
            </w:r>
          </w:p>
        </w:tc>
      </w:tr>
      <w:tr w:rsidR="00ED4867" w:rsidRPr="00E14C16" w:rsidTr="00ED4867"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Export turnover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Million USD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18.2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124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59.9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93</w:t>
            </w:r>
          </w:p>
        </w:tc>
      </w:tr>
      <w:tr w:rsidR="00ED4867" w:rsidRPr="00E14C16" w:rsidTr="00ED4867"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Domestic business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94.7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98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210.5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96</w:t>
            </w:r>
          </w:p>
        </w:tc>
      </w:tr>
      <w:tr w:rsidR="00ED4867" w:rsidRPr="00E14C16" w:rsidTr="00ED4867"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TIDG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71.0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129.4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101</w:t>
            </w:r>
          </w:p>
        </w:tc>
      </w:tr>
      <w:tr w:rsidR="00ED4867" w:rsidRPr="00E14C16" w:rsidTr="00ED4867"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FIDG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23.7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94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107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81.1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102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2A5B" w:rsidRPr="00E14C16" w:rsidRDefault="00CD5A5E" w:rsidP="00ED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C16">
              <w:rPr>
                <w:rFonts w:ascii="Arial" w:hAnsi="Arial" w:cs="Arial"/>
                <w:color w:val="010000"/>
                <w:sz w:val="20"/>
              </w:rPr>
              <w:t>90</w:t>
            </w:r>
          </w:p>
        </w:tc>
      </w:tr>
    </w:tbl>
    <w:p w:rsidR="002D2A5B" w:rsidRPr="00E14C16" w:rsidRDefault="00CD5A5E" w:rsidP="00ED486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lastRenderedPageBreak/>
        <w:t>Some key solutions for the last six months of 2024:</w:t>
      </w:r>
    </w:p>
    <w:p w:rsidR="002D2A5B" w:rsidRPr="00E14C16" w:rsidRDefault="00CD5A5E" w:rsidP="00ED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 xml:space="preserve">Monitor, </w:t>
      </w:r>
      <w:r w:rsidR="00E14C16" w:rsidRPr="00E14C16">
        <w:rPr>
          <w:rFonts w:ascii="Arial" w:hAnsi="Arial" w:cs="Arial"/>
          <w:color w:val="010000"/>
          <w:sz w:val="20"/>
        </w:rPr>
        <w:t xml:space="preserve">and </w:t>
      </w:r>
      <w:r w:rsidRPr="00E14C16">
        <w:rPr>
          <w:rFonts w:ascii="Arial" w:hAnsi="Arial" w:cs="Arial"/>
          <w:color w:val="010000"/>
          <w:sz w:val="20"/>
        </w:rPr>
        <w:t>forecast the market early to manage production capacity. Seize the opportunity to finalize production orders for Q3 and Q4 early.</w:t>
      </w:r>
    </w:p>
    <w:p w:rsidR="002D2A5B" w:rsidRPr="00E14C16" w:rsidRDefault="00CD5A5E" w:rsidP="00ED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Enhance coordination between marketing, design, and sourcing departments to attract new customers and introduce samples tailored to customer needs.</w:t>
      </w:r>
    </w:p>
    <w:p w:rsidR="002D2A5B" w:rsidRPr="00E14C16" w:rsidRDefault="00CD5A5E" w:rsidP="00ED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Manufacture domestic goods to support exports, avoiding the pressure of accepting excessively low prices for imported goods.</w:t>
      </w:r>
    </w:p>
    <w:p w:rsidR="002D2A5B" w:rsidRPr="00E14C16" w:rsidRDefault="00CD5A5E" w:rsidP="00ED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Expand additional channels and methods for selling practical and market-oriented fashion products to compensate for revenue shortfalls and increase profitability.</w:t>
      </w:r>
    </w:p>
    <w:p w:rsidR="002D2A5B" w:rsidRPr="00E14C16" w:rsidRDefault="00CD5A5E" w:rsidP="00ED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Develop manufacturing capabilities to meet fast delivery requirements.</w:t>
      </w:r>
    </w:p>
    <w:p w:rsidR="002D2A5B" w:rsidRPr="00E14C16" w:rsidRDefault="00E14C16" w:rsidP="00ED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Shakedowning</w:t>
      </w:r>
      <w:r w:rsidR="00CD5A5E" w:rsidRPr="00E14C16">
        <w:rPr>
          <w:rFonts w:ascii="Arial" w:hAnsi="Arial" w:cs="Arial"/>
          <w:color w:val="010000"/>
          <w:sz w:val="20"/>
        </w:rPr>
        <w:t xml:space="preserve"> the workforce to save on payroll costs.</w:t>
      </w:r>
    </w:p>
    <w:p w:rsidR="002D2A5B" w:rsidRPr="00E14C16" w:rsidRDefault="00CD5A5E" w:rsidP="00ED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Organize specialized vocational training sessions such as 3D design, sourcing, and specialized English to enhance skills in these areas.</w:t>
      </w:r>
    </w:p>
    <w:p w:rsidR="002D2A5B" w:rsidRPr="00E14C16" w:rsidRDefault="00CD5A5E" w:rsidP="00ED486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C16">
        <w:rPr>
          <w:rFonts w:ascii="Arial" w:hAnsi="Arial" w:cs="Arial"/>
          <w:color w:val="010000"/>
          <w:sz w:val="20"/>
        </w:rPr>
        <w:t>The Board Resolution of Duc Giang Corporation</w:t>
      </w:r>
      <w:r w:rsidR="00E14C16" w:rsidRPr="00E14C16">
        <w:rPr>
          <w:rFonts w:ascii="Arial" w:hAnsi="Arial" w:cs="Arial"/>
          <w:color w:val="010000"/>
          <w:sz w:val="20"/>
        </w:rPr>
        <w:t xml:space="preserve"> was approved</w:t>
      </w:r>
      <w:r w:rsidRPr="00E14C16">
        <w:rPr>
          <w:rFonts w:ascii="Arial" w:hAnsi="Arial" w:cs="Arial"/>
          <w:color w:val="010000"/>
          <w:sz w:val="20"/>
        </w:rPr>
        <w:t xml:space="preserve"> by the members of the Board of Directors.</w:t>
      </w:r>
    </w:p>
    <w:sectPr w:rsidR="002D2A5B" w:rsidRPr="00E14C16" w:rsidSect="00ED4867">
      <w:pgSz w:w="11906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227A"/>
    <w:multiLevelType w:val="multilevel"/>
    <w:tmpl w:val="BCBE6390"/>
    <w:lvl w:ilvl="0">
      <w:start w:val="1"/>
      <w:numFmt w:val="decimal"/>
      <w:lvlText w:val="%1."/>
      <w:lvlJc w:val="left"/>
      <w:pPr>
        <w:ind w:left="693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13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33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7B2E56AA"/>
    <w:multiLevelType w:val="multilevel"/>
    <w:tmpl w:val="0D7A796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B"/>
    <w:rsid w:val="002D2A5B"/>
    <w:rsid w:val="007A4830"/>
    <w:rsid w:val="00CD5A5E"/>
    <w:rsid w:val="00E14C16"/>
    <w:rsid w:val="00E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FC7138-E85F-488B-BDEE-DD7D146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color w:val="5E1115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95" w:lineRule="auto"/>
      <w:ind w:firstLine="11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192" w:lineRule="auto"/>
      <w:ind w:firstLine="260"/>
    </w:pPr>
    <w:rPr>
      <w:color w:val="5E1115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oclQOtvPIFCfLbsLKqECUC9XQ==">CgMxLjA4AHIhMXNuLXpJbjNJZ1NldHRscnhla05wSjVjWUpVSjVnOG54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2024-07-02T03:20:00Z</dcterms:created>
  <dcterms:modified xsi:type="dcterms:W3CDTF">2024-07-02T03:20:00Z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43e36286c903dd9bd63b2332591db5848a47aff6ee3379d3f9f115261e8f08ae</vt:lpwstr>
  </property>
</Properties>
</file>