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BA1E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Pr>
          <w:rFonts w:ascii="Arial" w:hAnsi="Arial"/>
          <w:b/>
          <w:color w:val="010000"/>
          <w:sz w:val="20"/>
        </w:rPr>
        <w:t>MIE: Annual General Mandate 2024</w:t>
      </w:r>
    </w:p>
    <w:p w14:paraId="312FB9AB" w14:textId="24C5DAC8"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On June 26, 2024, Machines and Industrial Equipment Corporation announced General Mandate No. 49/NQ-DHDCDTN2024 as follows: </w:t>
      </w:r>
    </w:p>
    <w:p w14:paraId="0EF2B45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1. The Annual General Meeting of Shareholders 2024 approved the following contents:</w:t>
      </w:r>
    </w:p>
    <w:p w14:paraId="0FFDDBBB" w14:textId="77777777" w:rsidR="005447AD" w:rsidRDefault="00E016A7">
      <w:pPr>
        <w:numPr>
          <w:ilvl w:val="0"/>
          <w:numId w:val="2"/>
        </w:numPr>
        <w:pBdr>
          <w:top w:val="nil"/>
          <w:left w:val="nil"/>
          <w:bottom w:val="nil"/>
          <w:right w:val="nil"/>
          <w:between w:val="nil"/>
        </w:pBdr>
        <w:tabs>
          <w:tab w:val="left" w:pos="432"/>
          <w:tab w:val="left" w:pos="2594"/>
        </w:tabs>
        <w:spacing w:after="120" w:line="360" w:lineRule="auto"/>
        <w:rPr>
          <w:rFonts w:ascii="Arial" w:eastAsia="Arial" w:hAnsi="Arial" w:cs="Arial"/>
          <w:color w:val="010000"/>
          <w:sz w:val="20"/>
          <w:szCs w:val="20"/>
        </w:rPr>
      </w:pPr>
      <w:r>
        <w:rPr>
          <w:rFonts w:ascii="Arial" w:hAnsi="Arial"/>
          <w:color w:val="010000"/>
          <w:sz w:val="20"/>
        </w:rPr>
        <w:t>Approve the Report on activities of the Board of Directors in 2023 and the Plan for 2024.</w:t>
      </w:r>
    </w:p>
    <w:p w14:paraId="18E35227" w14:textId="77777777" w:rsidR="005447AD" w:rsidRDefault="00E016A7">
      <w:pPr>
        <w:numPr>
          <w:ilvl w:val="0"/>
          <w:numId w:val="2"/>
        </w:numPr>
        <w:pBdr>
          <w:top w:val="nil"/>
          <w:left w:val="nil"/>
          <w:bottom w:val="nil"/>
          <w:right w:val="nil"/>
          <w:between w:val="nil"/>
        </w:pBdr>
        <w:tabs>
          <w:tab w:val="left" w:pos="432"/>
          <w:tab w:val="left" w:pos="2590"/>
        </w:tabs>
        <w:spacing w:after="120" w:line="360" w:lineRule="auto"/>
        <w:rPr>
          <w:rFonts w:ascii="Arial" w:eastAsia="Arial" w:hAnsi="Arial" w:cs="Arial"/>
          <w:color w:val="010000"/>
          <w:sz w:val="20"/>
          <w:szCs w:val="20"/>
        </w:rPr>
      </w:pPr>
      <w:r>
        <w:rPr>
          <w:rFonts w:ascii="Arial" w:hAnsi="Arial"/>
          <w:color w:val="010000"/>
          <w:sz w:val="20"/>
        </w:rPr>
        <w:t>Approve the Report on announcing the governance situation in the Corporation in 2023 and the Plan for 2024</w:t>
      </w:r>
    </w:p>
    <w:p w14:paraId="63D36501" w14:textId="77777777" w:rsidR="005447AD" w:rsidRDefault="00E016A7">
      <w:pPr>
        <w:numPr>
          <w:ilvl w:val="0"/>
          <w:numId w:val="2"/>
        </w:numPr>
        <w:pBdr>
          <w:top w:val="nil"/>
          <w:left w:val="nil"/>
          <w:bottom w:val="nil"/>
          <w:right w:val="nil"/>
          <w:between w:val="nil"/>
        </w:pBdr>
        <w:tabs>
          <w:tab w:val="left" w:pos="432"/>
          <w:tab w:val="left" w:pos="2594"/>
        </w:tabs>
        <w:spacing w:after="120" w:line="360" w:lineRule="auto"/>
        <w:rPr>
          <w:rFonts w:ascii="Arial" w:eastAsia="Arial" w:hAnsi="Arial" w:cs="Arial"/>
          <w:color w:val="010000"/>
          <w:sz w:val="20"/>
          <w:szCs w:val="20"/>
        </w:rPr>
      </w:pPr>
      <w:r>
        <w:rPr>
          <w:rFonts w:ascii="Arial" w:hAnsi="Arial"/>
          <w:color w:val="010000"/>
          <w:sz w:val="20"/>
        </w:rPr>
        <w:t>Approve the Report on activities of the Supervisory Board in 2023 and the Plan for 2024.</w:t>
      </w:r>
    </w:p>
    <w:p w14:paraId="3FD6B21A" w14:textId="77777777" w:rsidR="005447AD" w:rsidRDefault="00E016A7">
      <w:pPr>
        <w:numPr>
          <w:ilvl w:val="0"/>
          <w:numId w:val="2"/>
        </w:numPr>
        <w:pBdr>
          <w:top w:val="nil"/>
          <w:left w:val="nil"/>
          <w:bottom w:val="nil"/>
          <w:right w:val="nil"/>
          <w:between w:val="nil"/>
        </w:pBdr>
        <w:tabs>
          <w:tab w:val="left" w:pos="432"/>
          <w:tab w:val="left" w:pos="2594"/>
        </w:tabs>
        <w:spacing w:after="120" w:line="360" w:lineRule="auto"/>
        <w:rPr>
          <w:rFonts w:ascii="Arial" w:eastAsia="Arial" w:hAnsi="Arial" w:cs="Arial"/>
          <w:color w:val="010000"/>
          <w:sz w:val="20"/>
          <w:szCs w:val="20"/>
        </w:rPr>
      </w:pPr>
      <w:r>
        <w:rPr>
          <w:rFonts w:ascii="Arial" w:hAnsi="Arial"/>
          <w:color w:val="010000"/>
          <w:sz w:val="20"/>
        </w:rPr>
        <w:t>Approve the self-evaluated Report on activities of the Supervisory Board and members of the Supervisory Board of the Corporation.</w:t>
      </w:r>
    </w:p>
    <w:p w14:paraId="2A7B6803" w14:textId="77777777" w:rsidR="005447AD" w:rsidRDefault="00E016A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olor w:val="010000"/>
          <w:sz w:val="20"/>
        </w:rPr>
        <w:t>5. Approve the Proposal on the results of production and business implementation in 2023 and the production and business plan for 2024 of the Corporation as follows:</w:t>
      </w:r>
    </w:p>
    <w:tbl>
      <w:tblPr>
        <w:tblStyle w:val="a"/>
        <w:tblW w:w="9017" w:type="dxa"/>
        <w:tblLayout w:type="fixed"/>
        <w:tblLook w:val="0400" w:firstRow="0" w:lastRow="0" w:firstColumn="0" w:lastColumn="0" w:noHBand="0" w:noVBand="1"/>
      </w:tblPr>
      <w:tblGrid>
        <w:gridCol w:w="507"/>
        <w:gridCol w:w="3967"/>
        <w:gridCol w:w="1131"/>
        <w:gridCol w:w="1111"/>
        <w:gridCol w:w="1111"/>
        <w:gridCol w:w="1190"/>
      </w:tblGrid>
      <w:tr w:rsidR="005447AD" w14:paraId="1CC4780D" w14:textId="77777777">
        <w:tc>
          <w:tcPr>
            <w:tcW w:w="507" w:type="dxa"/>
            <w:vMerge w:val="restart"/>
            <w:tcBorders>
              <w:top w:val="single" w:sz="4" w:space="0" w:color="000000"/>
              <w:left w:val="single" w:sz="4" w:space="0" w:color="000000"/>
            </w:tcBorders>
            <w:shd w:val="clear" w:color="auto" w:fill="auto"/>
            <w:tcMar>
              <w:top w:w="0" w:type="dxa"/>
              <w:bottom w:w="0" w:type="dxa"/>
            </w:tcMar>
            <w:vAlign w:val="center"/>
          </w:tcPr>
          <w:p w14:paraId="5B520963"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3967" w:type="dxa"/>
            <w:vMerge w:val="restart"/>
            <w:tcBorders>
              <w:top w:val="single" w:sz="4" w:space="0" w:color="000000"/>
              <w:left w:val="single" w:sz="4" w:space="0" w:color="000000"/>
            </w:tcBorders>
            <w:shd w:val="clear" w:color="auto" w:fill="auto"/>
            <w:tcMar>
              <w:top w:w="0" w:type="dxa"/>
              <w:bottom w:w="0" w:type="dxa"/>
            </w:tcMar>
            <w:vAlign w:val="center"/>
          </w:tcPr>
          <w:p w14:paraId="753F140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Contents</w:t>
            </w:r>
          </w:p>
        </w:tc>
        <w:tc>
          <w:tcPr>
            <w:tcW w:w="2242" w:type="dxa"/>
            <w:gridSpan w:val="2"/>
            <w:tcBorders>
              <w:top w:val="single" w:sz="4" w:space="0" w:color="000000"/>
              <w:left w:val="single" w:sz="4" w:space="0" w:color="000000"/>
            </w:tcBorders>
            <w:shd w:val="clear" w:color="auto" w:fill="auto"/>
            <w:tcMar>
              <w:top w:w="0" w:type="dxa"/>
              <w:bottom w:w="0" w:type="dxa"/>
            </w:tcMar>
            <w:vAlign w:val="center"/>
          </w:tcPr>
          <w:p w14:paraId="0FF0FE9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2023</w:t>
            </w:r>
          </w:p>
        </w:tc>
        <w:tc>
          <w:tcPr>
            <w:tcW w:w="2301" w:type="dxa"/>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2B635519"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2024</w:t>
            </w:r>
          </w:p>
        </w:tc>
      </w:tr>
      <w:tr w:rsidR="005447AD" w14:paraId="45261EB0" w14:textId="77777777">
        <w:tc>
          <w:tcPr>
            <w:tcW w:w="507" w:type="dxa"/>
            <w:vMerge/>
            <w:tcBorders>
              <w:top w:val="single" w:sz="4" w:space="0" w:color="000000"/>
              <w:left w:val="single" w:sz="4" w:space="0" w:color="000000"/>
            </w:tcBorders>
            <w:shd w:val="clear" w:color="auto" w:fill="auto"/>
            <w:tcMar>
              <w:top w:w="0" w:type="dxa"/>
              <w:bottom w:w="0" w:type="dxa"/>
            </w:tcMar>
            <w:vAlign w:val="center"/>
          </w:tcPr>
          <w:p w14:paraId="383E47A4" w14:textId="77777777" w:rsidR="005447AD" w:rsidRDefault="005447AD">
            <w:pPr>
              <w:pBdr>
                <w:top w:val="nil"/>
                <w:left w:val="nil"/>
                <w:bottom w:val="nil"/>
                <w:right w:val="nil"/>
                <w:between w:val="nil"/>
              </w:pBdr>
              <w:spacing w:line="276" w:lineRule="auto"/>
              <w:rPr>
                <w:rFonts w:ascii="Arial" w:eastAsia="Arial" w:hAnsi="Arial" w:cs="Arial"/>
                <w:color w:val="010000"/>
                <w:sz w:val="20"/>
                <w:szCs w:val="20"/>
              </w:rPr>
            </w:pPr>
          </w:p>
        </w:tc>
        <w:tc>
          <w:tcPr>
            <w:tcW w:w="3967" w:type="dxa"/>
            <w:vMerge/>
            <w:tcBorders>
              <w:top w:val="single" w:sz="4" w:space="0" w:color="000000"/>
              <w:left w:val="single" w:sz="4" w:space="0" w:color="000000"/>
            </w:tcBorders>
            <w:shd w:val="clear" w:color="auto" w:fill="auto"/>
            <w:tcMar>
              <w:top w:w="0" w:type="dxa"/>
              <w:bottom w:w="0" w:type="dxa"/>
            </w:tcMar>
            <w:vAlign w:val="center"/>
          </w:tcPr>
          <w:p w14:paraId="484F2BE7" w14:textId="77777777" w:rsidR="005447AD" w:rsidRDefault="005447AD">
            <w:pPr>
              <w:pBdr>
                <w:top w:val="nil"/>
                <w:left w:val="nil"/>
                <w:bottom w:val="nil"/>
                <w:right w:val="nil"/>
                <w:between w:val="nil"/>
              </w:pBdr>
              <w:spacing w:line="276" w:lineRule="auto"/>
              <w:rPr>
                <w:rFonts w:ascii="Arial" w:eastAsia="Arial" w:hAnsi="Arial" w:cs="Arial"/>
                <w:color w:val="010000"/>
                <w:sz w:val="20"/>
                <w:szCs w:val="20"/>
              </w:rPr>
            </w:pPr>
          </w:p>
        </w:tc>
        <w:tc>
          <w:tcPr>
            <w:tcW w:w="1131" w:type="dxa"/>
            <w:tcBorders>
              <w:top w:val="single" w:sz="4" w:space="0" w:color="000000"/>
              <w:left w:val="single" w:sz="4" w:space="0" w:color="000000"/>
            </w:tcBorders>
            <w:shd w:val="clear" w:color="auto" w:fill="auto"/>
            <w:tcMar>
              <w:top w:w="0" w:type="dxa"/>
              <w:bottom w:w="0" w:type="dxa"/>
            </w:tcMar>
            <w:vAlign w:val="center"/>
          </w:tcPr>
          <w:p w14:paraId="2054282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results of the Corporation</w:t>
            </w:r>
          </w:p>
        </w:tc>
        <w:tc>
          <w:tcPr>
            <w:tcW w:w="1111" w:type="dxa"/>
            <w:tcBorders>
              <w:top w:val="single" w:sz="4" w:space="0" w:color="000000"/>
              <w:left w:val="single" w:sz="4" w:space="0" w:color="000000"/>
            </w:tcBorders>
            <w:shd w:val="clear" w:color="auto" w:fill="auto"/>
            <w:tcMar>
              <w:top w:w="0" w:type="dxa"/>
              <w:bottom w:w="0" w:type="dxa"/>
            </w:tcMar>
            <w:vAlign w:val="center"/>
          </w:tcPr>
          <w:p w14:paraId="5794C42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Holding Company</w:t>
            </w:r>
          </w:p>
        </w:tc>
        <w:tc>
          <w:tcPr>
            <w:tcW w:w="1111" w:type="dxa"/>
            <w:tcBorders>
              <w:top w:val="single" w:sz="4" w:space="0" w:color="000000"/>
              <w:left w:val="single" w:sz="4" w:space="0" w:color="000000"/>
            </w:tcBorders>
            <w:shd w:val="clear" w:color="auto" w:fill="auto"/>
            <w:tcMar>
              <w:top w:w="0" w:type="dxa"/>
              <w:bottom w:w="0" w:type="dxa"/>
            </w:tcMar>
            <w:vAlign w:val="center"/>
          </w:tcPr>
          <w:p w14:paraId="01359BD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Consolidated results of the Corporation</w:t>
            </w:r>
          </w:p>
        </w:tc>
        <w:tc>
          <w:tcPr>
            <w:tcW w:w="119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00A7EC6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Holding Company</w:t>
            </w:r>
          </w:p>
        </w:tc>
      </w:tr>
      <w:tr w:rsidR="005447AD" w14:paraId="0E1831E2" w14:textId="77777777">
        <w:tc>
          <w:tcPr>
            <w:tcW w:w="507" w:type="dxa"/>
            <w:tcBorders>
              <w:top w:val="single" w:sz="4" w:space="0" w:color="000000"/>
              <w:left w:val="single" w:sz="4" w:space="0" w:color="000000"/>
            </w:tcBorders>
            <w:shd w:val="clear" w:color="auto" w:fill="auto"/>
            <w:tcMar>
              <w:top w:w="0" w:type="dxa"/>
              <w:bottom w:w="0" w:type="dxa"/>
            </w:tcMar>
            <w:vAlign w:val="center"/>
          </w:tcPr>
          <w:p w14:paraId="62742C6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3967" w:type="dxa"/>
            <w:tcBorders>
              <w:top w:val="single" w:sz="4" w:space="0" w:color="000000"/>
              <w:left w:val="single" w:sz="4" w:space="0" w:color="000000"/>
            </w:tcBorders>
            <w:shd w:val="clear" w:color="auto" w:fill="auto"/>
            <w:tcMar>
              <w:top w:w="0" w:type="dxa"/>
              <w:bottom w:w="0" w:type="dxa"/>
            </w:tcMar>
            <w:vAlign w:val="center"/>
          </w:tcPr>
          <w:p w14:paraId="1DD82A3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Revenue (billion VND)</w:t>
            </w:r>
          </w:p>
        </w:tc>
        <w:tc>
          <w:tcPr>
            <w:tcW w:w="1131" w:type="dxa"/>
            <w:tcBorders>
              <w:top w:val="single" w:sz="4" w:space="0" w:color="000000"/>
              <w:left w:val="single" w:sz="4" w:space="0" w:color="000000"/>
            </w:tcBorders>
            <w:shd w:val="clear" w:color="auto" w:fill="auto"/>
            <w:tcMar>
              <w:top w:w="0" w:type="dxa"/>
              <w:bottom w:w="0" w:type="dxa"/>
            </w:tcMar>
            <w:vAlign w:val="center"/>
          </w:tcPr>
          <w:p w14:paraId="08D81557"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1,369.69</w:t>
            </w:r>
          </w:p>
        </w:tc>
        <w:tc>
          <w:tcPr>
            <w:tcW w:w="1111" w:type="dxa"/>
            <w:tcBorders>
              <w:top w:val="single" w:sz="4" w:space="0" w:color="000000"/>
              <w:left w:val="single" w:sz="4" w:space="0" w:color="000000"/>
            </w:tcBorders>
            <w:shd w:val="clear" w:color="auto" w:fill="auto"/>
            <w:tcMar>
              <w:top w:w="0" w:type="dxa"/>
              <w:bottom w:w="0" w:type="dxa"/>
            </w:tcMar>
            <w:vAlign w:val="center"/>
          </w:tcPr>
          <w:p w14:paraId="64B7552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275.11</w:t>
            </w:r>
          </w:p>
        </w:tc>
        <w:tc>
          <w:tcPr>
            <w:tcW w:w="1111" w:type="dxa"/>
            <w:tcBorders>
              <w:top w:val="single" w:sz="4" w:space="0" w:color="000000"/>
              <w:left w:val="single" w:sz="4" w:space="0" w:color="000000"/>
            </w:tcBorders>
            <w:shd w:val="clear" w:color="auto" w:fill="auto"/>
            <w:tcMar>
              <w:top w:w="0" w:type="dxa"/>
              <w:bottom w:w="0" w:type="dxa"/>
            </w:tcMar>
            <w:vAlign w:val="center"/>
          </w:tcPr>
          <w:p w14:paraId="684B0CB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1,354.0</w:t>
            </w:r>
          </w:p>
        </w:tc>
        <w:tc>
          <w:tcPr>
            <w:tcW w:w="119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232B36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300.0</w:t>
            </w:r>
          </w:p>
        </w:tc>
      </w:tr>
      <w:tr w:rsidR="005447AD" w14:paraId="60C070B8" w14:textId="77777777">
        <w:tc>
          <w:tcPr>
            <w:tcW w:w="507" w:type="dxa"/>
            <w:tcBorders>
              <w:top w:val="single" w:sz="4" w:space="0" w:color="000000"/>
              <w:left w:val="single" w:sz="4" w:space="0" w:color="000000"/>
            </w:tcBorders>
            <w:shd w:val="clear" w:color="auto" w:fill="auto"/>
            <w:tcMar>
              <w:top w:w="0" w:type="dxa"/>
              <w:bottom w:w="0" w:type="dxa"/>
            </w:tcMar>
            <w:vAlign w:val="center"/>
          </w:tcPr>
          <w:p w14:paraId="513E73E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3967" w:type="dxa"/>
            <w:tcBorders>
              <w:top w:val="single" w:sz="4" w:space="0" w:color="000000"/>
              <w:left w:val="single" w:sz="4" w:space="0" w:color="000000"/>
            </w:tcBorders>
            <w:shd w:val="clear" w:color="auto" w:fill="auto"/>
            <w:tcMar>
              <w:top w:w="0" w:type="dxa"/>
              <w:bottom w:w="0" w:type="dxa"/>
            </w:tcMar>
            <w:vAlign w:val="center"/>
          </w:tcPr>
          <w:p w14:paraId="63F26094"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Industrial production value (billion VND)</w:t>
            </w:r>
          </w:p>
        </w:tc>
        <w:tc>
          <w:tcPr>
            <w:tcW w:w="1131" w:type="dxa"/>
            <w:tcBorders>
              <w:top w:val="single" w:sz="4" w:space="0" w:color="000000"/>
              <w:left w:val="single" w:sz="4" w:space="0" w:color="000000"/>
            </w:tcBorders>
            <w:shd w:val="clear" w:color="auto" w:fill="auto"/>
            <w:tcMar>
              <w:top w:w="0" w:type="dxa"/>
              <w:bottom w:w="0" w:type="dxa"/>
            </w:tcMar>
            <w:vAlign w:val="center"/>
          </w:tcPr>
          <w:p w14:paraId="646FF5E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1,103.47</w:t>
            </w:r>
          </w:p>
        </w:tc>
        <w:tc>
          <w:tcPr>
            <w:tcW w:w="1111" w:type="dxa"/>
            <w:tcBorders>
              <w:top w:val="single" w:sz="4" w:space="0" w:color="000000"/>
              <w:left w:val="single" w:sz="4" w:space="0" w:color="000000"/>
            </w:tcBorders>
            <w:shd w:val="clear" w:color="auto" w:fill="auto"/>
            <w:tcMar>
              <w:top w:w="0" w:type="dxa"/>
              <w:bottom w:w="0" w:type="dxa"/>
            </w:tcMar>
            <w:vAlign w:val="center"/>
          </w:tcPr>
          <w:p w14:paraId="3639FE4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161.47</w:t>
            </w:r>
          </w:p>
        </w:tc>
        <w:tc>
          <w:tcPr>
            <w:tcW w:w="1111" w:type="dxa"/>
            <w:tcBorders>
              <w:top w:val="single" w:sz="4" w:space="0" w:color="000000"/>
              <w:left w:val="single" w:sz="4" w:space="0" w:color="000000"/>
            </w:tcBorders>
            <w:shd w:val="clear" w:color="auto" w:fill="auto"/>
            <w:tcMar>
              <w:top w:w="0" w:type="dxa"/>
              <w:bottom w:w="0" w:type="dxa"/>
            </w:tcMar>
            <w:vAlign w:val="center"/>
          </w:tcPr>
          <w:p w14:paraId="69DCD5B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1,132.0</w:t>
            </w:r>
          </w:p>
        </w:tc>
        <w:tc>
          <w:tcPr>
            <w:tcW w:w="119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7FEB05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228.0</w:t>
            </w:r>
          </w:p>
        </w:tc>
      </w:tr>
      <w:tr w:rsidR="005447AD" w14:paraId="68766938" w14:textId="77777777">
        <w:tc>
          <w:tcPr>
            <w:tcW w:w="507" w:type="dxa"/>
            <w:tcBorders>
              <w:top w:val="single" w:sz="4" w:space="0" w:color="000000"/>
              <w:left w:val="single" w:sz="4" w:space="0" w:color="000000"/>
            </w:tcBorders>
            <w:shd w:val="clear" w:color="auto" w:fill="auto"/>
            <w:tcMar>
              <w:top w:w="0" w:type="dxa"/>
              <w:bottom w:w="0" w:type="dxa"/>
            </w:tcMar>
            <w:vAlign w:val="center"/>
          </w:tcPr>
          <w:p w14:paraId="51B11EA1"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3967" w:type="dxa"/>
            <w:tcBorders>
              <w:top w:val="single" w:sz="4" w:space="0" w:color="000000"/>
              <w:left w:val="single" w:sz="4" w:space="0" w:color="000000"/>
            </w:tcBorders>
            <w:shd w:val="clear" w:color="auto" w:fill="auto"/>
            <w:tcMar>
              <w:top w:w="0" w:type="dxa"/>
              <w:bottom w:w="0" w:type="dxa"/>
            </w:tcMar>
            <w:vAlign w:val="center"/>
          </w:tcPr>
          <w:p w14:paraId="12F0F3E3"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 (billion VND)</w:t>
            </w:r>
          </w:p>
        </w:tc>
        <w:tc>
          <w:tcPr>
            <w:tcW w:w="1131" w:type="dxa"/>
            <w:tcBorders>
              <w:top w:val="single" w:sz="4" w:space="0" w:color="000000"/>
              <w:left w:val="single" w:sz="4" w:space="0" w:color="000000"/>
            </w:tcBorders>
            <w:shd w:val="clear" w:color="auto" w:fill="auto"/>
            <w:tcMar>
              <w:top w:w="0" w:type="dxa"/>
              <w:bottom w:w="0" w:type="dxa"/>
            </w:tcMar>
            <w:vAlign w:val="center"/>
          </w:tcPr>
          <w:p w14:paraId="40C9066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8.23</w:t>
            </w:r>
          </w:p>
        </w:tc>
        <w:tc>
          <w:tcPr>
            <w:tcW w:w="1111" w:type="dxa"/>
            <w:tcBorders>
              <w:top w:val="single" w:sz="4" w:space="0" w:color="000000"/>
              <w:left w:val="single" w:sz="4" w:space="0" w:color="000000"/>
            </w:tcBorders>
            <w:shd w:val="clear" w:color="auto" w:fill="auto"/>
            <w:tcMar>
              <w:top w:w="0" w:type="dxa"/>
              <w:bottom w:w="0" w:type="dxa"/>
            </w:tcMar>
            <w:vAlign w:val="center"/>
          </w:tcPr>
          <w:p w14:paraId="7B08A849"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1.24</w:t>
            </w:r>
          </w:p>
        </w:tc>
        <w:tc>
          <w:tcPr>
            <w:tcW w:w="1111" w:type="dxa"/>
            <w:tcBorders>
              <w:top w:val="single" w:sz="4" w:space="0" w:color="000000"/>
              <w:left w:val="single" w:sz="4" w:space="0" w:color="000000"/>
            </w:tcBorders>
            <w:shd w:val="clear" w:color="auto" w:fill="auto"/>
            <w:tcMar>
              <w:top w:w="0" w:type="dxa"/>
              <w:bottom w:w="0" w:type="dxa"/>
            </w:tcMar>
            <w:vAlign w:val="center"/>
          </w:tcPr>
          <w:p w14:paraId="162D022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5.3</w:t>
            </w:r>
          </w:p>
        </w:tc>
        <w:tc>
          <w:tcPr>
            <w:tcW w:w="1190"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57B8D2A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0.77</w:t>
            </w:r>
          </w:p>
        </w:tc>
      </w:tr>
      <w:tr w:rsidR="005447AD" w14:paraId="600028DB" w14:textId="77777777">
        <w:tc>
          <w:tcPr>
            <w:tcW w:w="507"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21AF82A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3967"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5341D6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Average income (million VND/person/month)</w:t>
            </w:r>
          </w:p>
        </w:tc>
        <w:tc>
          <w:tcPr>
            <w:tcW w:w="113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B59D9D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11.64</w:t>
            </w:r>
          </w:p>
        </w:tc>
        <w:tc>
          <w:tcPr>
            <w:tcW w:w="111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10778A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18.88</w:t>
            </w:r>
          </w:p>
        </w:tc>
        <w:tc>
          <w:tcPr>
            <w:tcW w:w="1111"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6AD880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11.71</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A49103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19.06</w:t>
            </w:r>
          </w:p>
        </w:tc>
      </w:tr>
    </w:tbl>
    <w:p w14:paraId="012C44C9" w14:textId="77777777" w:rsidR="005447AD" w:rsidRDefault="00E016A7">
      <w:pPr>
        <w:numPr>
          <w:ilvl w:val="0"/>
          <w:numId w:val="3"/>
        </w:numPr>
        <w:pBdr>
          <w:top w:val="nil"/>
          <w:left w:val="nil"/>
          <w:bottom w:val="nil"/>
          <w:right w:val="nil"/>
          <w:between w:val="nil"/>
        </w:pBdr>
        <w:tabs>
          <w:tab w:val="left" w:pos="432"/>
          <w:tab w:val="left" w:pos="2674"/>
        </w:tabs>
        <w:spacing w:after="120" w:line="360" w:lineRule="auto"/>
        <w:rPr>
          <w:rFonts w:ascii="Arial" w:eastAsia="Arial" w:hAnsi="Arial" w:cs="Arial"/>
          <w:color w:val="010000"/>
          <w:sz w:val="20"/>
          <w:szCs w:val="20"/>
        </w:rPr>
      </w:pPr>
      <w:r>
        <w:rPr>
          <w:rFonts w:ascii="Arial" w:hAnsi="Arial"/>
          <w:color w:val="010000"/>
          <w:sz w:val="20"/>
        </w:rPr>
        <w:t>Approve the Proposal on the Financial Statements 2023 of the Holding company and the Consolidated Financial Statements 2023 and the profit distribution plan of the Holding company in 2023, the profit distribution plan for 2024.</w:t>
      </w:r>
    </w:p>
    <w:p w14:paraId="1A5783B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 Approve the Financial Statements 2023 of the Holding Company and the Consolidated Financial Statements 2023 of the Corporation audited by CPA Vietnam Auditing Company Limited.</w:t>
      </w:r>
    </w:p>
    <w:p w14:paraId="2A652C99"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B/ Approve the profit distribution plan in 2023 and the Plan for 2024 of the Holding Company as follows:</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3818"/>
        <w:gridCol w:w="2180"/>
        <w:gridCol w:w="2426"/>
      </w:tblGrid>
      <w:tr w:rsidR="005447AD" w14:paraId="73F5282A" w14:textId="77777777">
        <w:tc>
          <w:tcPr>
            <w:tcW w:w="593" w:type="dxa"/>
            <w:vMerge w:val="restart"/>
            <w:shd w:val="clear" w:color="auto" w:fill="auto"/>
            <w:tcMar>
              <w:top w:w="0" w:type="dxa"/>
              <w:bottom w:w="0" w:type="dxa"/>
            </w:tcMar>
            <w:vAlign w:val="center"/>
          </w:tcPr>
          <w:p w14:paraId="066CA724"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3818" w:type="dxa"/>
            <w:vMerge w:val="restart"/>
            <w:shd w:val="clear" w:color="auto" w:fill="auto"/>
            <w:tcMar>
              <w:top w:w="0" w:type="dxa"/>
              <w:bottom w:w="0" w:type="dxa"/>
            </w:tcMar>
            <w:vAlign w:val="center"/>
          </w:tcPr>
          <w:p w14:paraId="1154B8B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Contents</w:t>
            </w:r>
          </w:p>
        </w:tc>
        <w:tc>
          <w:tcPr>
            <w:tcW w:w="4606" w:type="dxa"/>
            <w:gridSpan w:val="2"/>
            <w:shd w:val="clear" w:color="auto" w:fill="auto"/>
            <w:tcMar>
              <w:top w:w="0" w:type="dxa"/>
              <w:bottom w:w="0" w:type="dxa"/>
            </w:tcMar>
            <w:vAlign w:val="center"/>
          </w:tcPr>
          <w:p w14:paraId="7A3F92F1"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Amount (VND)</w:t>
            </w:r>
          </w:p>
        </w:tc>
      </w:tr>
      <w:tr w:rsidR="005447AD" w14:paraId="622181EC" w14:textId="77777777">
        <w:tc>
          <w:tcPr>
            <w:tcW w:w="593" w:type="dxa"/>
            <w:vMerge/>
            <w:shd w:val="clear" w:color="auto" w:fill="auto"/>
            <w:tcMar>
              <w:top w:w="0" w:type="dxa"/>
              <w:bottom w:w="0" w:type="dxa"/>
            </w:tcMar>
            <w:vAlign w:val="center"/>
          </w:tcPr>
          <w:p w14:paraId="1F12B830" w14:textId="77777777" w:rsidR="005447AD" w:rsidRDefault="005447AD">
            <w:pPr>
              <w:pBdr>
                <w:top w:val="nil"/>
                <w:left w:val="nil"/>
                <w:bottom w:val="nil"/>
                <w:right w:val="nil"/>
                <w:between w:val="nil"/>
              </w:pBdr>
              <w:spacing w:line="276" w:lineRule="auto"/>
              <w:rPr>
                <w:rFonts w:ascii="Arial" w:eastAsia="Arial" w:hAnsi="Arial" w:cs="Arial"/>
                <w:color w:val="010000"/>
                <w:sz w:val="20"/>
                <w:szCs w:val="20"/>
              </w:rPr>
            </w:pPr>
          </w:p>
        </w:tc>
        <w:tc>
          <w:tcPr>
            <w:tcW w:w="3818" w:type="dxa"/>
            <w:vMerge/>
            <w:shd w:val="clear" w:color="auto" w:fill="auto"/>
            <w:tcMar>
              <w:top w:w="0" w:type="dxa"/>
              <w:bottom w:w="0" w:type="dxa"/>
            </w:tcMar>
            <w:vAlign w:val="center"/>
          </w:tcPr>
          <w:p w14:paraId="2C30D6B1" w14:textId="77777777" w:rsidR="005447AD" w:rsidRDefault="005447AD">
            <w:pPr>
              <w:pBdr>
                <w:top w:val="nil"/>
                <w:left w:val="nil"/>
                <w:bottom w:val="nil"/>
                <w:right w:val="nil"/>
                <w:between w:val="nil"/>
              </w:pBdr>
              <w:spacing w:line="276" w:lineRule="auto"/>
              <w:rPr>
                <w:rFonts w:ascii="Arial" w:eastAsia="Arial" w:hAnsi="Arial" w:cs="Arial"/>
                <w:color w:val="010000"/>
                <w:sz w:val="20"/>
                <w:szCs w:val="20"/>
              </w:rPr>
            </w:pPr>
          </w:p>
        </w:tc>
        <w:tc>
          <w:tcPr>
            <w:tcW w:w="2180" w:type="dxa"/>
            <w:shd w:val="clear" w:color="auto" w:fill="auto"/>
            <w:tcMar>
              <w:top w:w="0" w:type="dxa"/>
              <w:bottom w:w="0" w:type="dxa"/>
            </w:tcMar>
            <w:vAlign w:val="center"/>
          </w:tcPr>
          <w:p w14:paraId="68A9023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Results 2023</w:t>
            </w:r>
          </w:p>
        </w:tc>
        <w:tc>
          <w:tcPr>
            <w:tcW w:w="2426" w:type="dxa"/>
            <w:shd w:val="clear" w:color="auto" w:fill="auto"/>
            <w:tcMar>
              <w:top w:w="0" w:type="dxa"/>
              <w:bottom w:w="0" w:type="dxa"/>
            </w:tcMar>
            <w:vAlign w:val="center"/>
          </w:tcPr>
          <w:p w14:paraId="36C5ECF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 2024</w:t>
            </w:r>
          </w:p>
        </w:tc>
      </w:tr>
      <w:tr w:rsidR="005447AD" w14:paraId="1845CE0B" w14:textId="77777777">
        <w:tc>
          <w:tcPr>
            <w:tcW w:w="593" w:type="dxa"/>
            <w:shd w:val="clear" w:color="auto" w:fill="auto"/>
            <w:tcMar>
              <w:top w:w="0" w:type="dxa"/>
              <w:bottom w:w="0" w:type="dxa"/>
            </w:tcMar>
            <w:vAlign w:val="center"/>
          </w:tcPr>
          <w:p w14:paraId="3A8216A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3818" w:type="dxa"/>
            <w:shd w:val="clear" w:color="auto" w:fill="auto"/>
            <w:tcMar>
              <w:top w:w="0" w:type="dxa"/>
              <w:bottom w:w="0" w:type="dxa"/>
            </w:tcMar>
            <w:vAlign w:val="center"/>
          </w:tcPr>
          <w:p w14:paraId="2BAC9974"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before tax</w:t>
            </w:r>
          </w:p>
        </w:tc>
        <w:tc>
          <w:tcPr>
            <w:tcW w:w="2180" w:type="dxa"/>
            <w:shd w:val="clear" w:color="auto" w:fill="auto"/>
            <w:tcMar>
              <w:top w:w="0" w:type="dxa"/>
              <w:bottom w:w="0" w:type="dxa"/>
            </w:tcMar>
            <w:vAlign w:val="center"/>
          </w:tcPr>
          <w:p w14:paraId="1787D03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1,240,836,984</w:t>
            </w:r>
          </w:p>
        </w:tc>
        <w:tc>
          <w:tcPr>
            <w:tcW w:w="2426" w:type="dxa"/>
            <w:shd w:val="clear" w:color="auto" w:fill="auto"/>
            <w:tcMar>
              <w:top w:w="0" w:type="dxa"/>
              <w:bottom w:w="0" w:type="dxa"/>
            </w:tcMar>
            <w:vAlign w:val="center"/>
          </w:tcPr>
          <w:p w14:paraId="504C402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770,000,000</w:t>
            </w:r>
          </w:p>
        </w:tc>
      </w:tr>
      <w:tr w:rsidR="005447AD" w14:paraId="737505C3" w14:textId="77777777">
        <w:tc>
          <w:tcPr>
            <w:tcW w:w="593" w:type="dxa"/>
            <w:shd w:val="clear" w:color="auto" w:fill="auto"/>
            <w:tcMar>
              <w:top w:w="0" w:type="dxa"/>
              <w:bottom w:w="0" w:type="dxa"/>
            </w:tcMar>
            <w:vAlign w:val="center"/>
          </w:tcPr>
          <w:p w14:paraId="48FE4679"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2</w:t>
            </w:r>
          </w:p>
        </w:tc>
        <w:tc>
          <w:tcPr>
            <w:tcW w:w="3818" w:type="dxa"/>
            <w:shd w:val="clear" w:color="auto" w:fill="auto"/>
            <w:tcMar>
              <w:top w:w="0" w:type="dxa"/>
              <w:bottom w:w="0" w:type="dxa"/>
            </w:tcMar>
            <w:vAlign w:val="center"/>
          </w:tcPr>
          <w:p w14:paraId="5DE27EE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Corporate income tax payable</w:t>
            </w:r>
          </w:p>
        </w:tc>
        <w:tc>
          <w:tcPr>
            <w:tcW w:w="2180" w:type="dxa"/>
            <w:shd w:val="clear" w:color="auto" w:fill="auto"/>
            <w:tcMar>
              <w:top w:w="0" w:type="dxa"/>
              <w:bottom w:w="0" w:type="dxa"/>
            </w:tcMar>
            <w:vAlign w:val="center"/>
          </w:tcPr>
          <w:p w14:paraId="552C244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426,498,832</w:t>
            </w:r>
          </w:p>
        </w:tc>
        <w:tc>
          <w:tcPr>
            <w:tcW w:w="2426" w:type="dxa"/>
            <w:shd w:val="clear" w:color="auto" w:fill="auto"/>
            <w:tcMar>
              <w:top w:w="0" w:type="dxa"/>
              <w:bottom w:w="0" w:type="dxa"/>
            </w:tcMar>
            <w:vAlign w:val="center"/>
          </w:tcPr>
          <w:p w14:paraId="1979DF37"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154,000,000</w:t>
            </w:r>
          </w:p>
        </w:tc>
      </w:tr>
      <w:tr w:rsidR="005447AD" w14:paraId="468761CE" w14:textId="77777777">
        <w:tc>
          <w:tcPr>
            <w:tcW w:w="593" w:type="dxa"/>
            <w:shd w:val="clear" w:color="auto" w:fill="auto"/>
            <w:tcMar>
              <w:top w:w="0" w:type="dxa"/>
              <w:bottom w:w="0" w:type="dxa"/>
            </w:tcMar>
            <w:vAlign w:val="center"/>
          </w:tcPr>
          <w:p w14:paraId="6B6B004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3818" w:type="dxa"/>
            <w:shd w:val="clear" w:color="auto" w:fill="auto"/>
            <w:tcMar>
              <w:top w:w="0" w:type="dxa"/>
              <w:bottom w:w="0" w:type="dxa"/>
            </w:tcMar>
            <w:vAlign w:val="center"/>
          </w:tcPr>
          <w:p w14:paraId="02F76A8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Profit after tax (3)=(1)-(2)</w:t>
            </w:r>
          </w:p>
        </w:tc>
        <w:tc>
          <w:tcPr>
            <w:tcW w:w="2180" w:type="dxa"/>
            <w:shd w:val="clear" w:color="auto" w:fill="auto"/>
            <w:tcMar>
              <w:top w:w="0" w:type="dxa"/>
              <w:bottom w:w="0" w:type="dxa"/>
            </w:tcMar>
            <w:vAlign w:val="center"/>
          </w:tcPr>
          <w:p w14:paraId="68BFA8A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814,338,152</w:t>
            </w:r>
          </w:p>
        </w:tc>
        <w:tc>
          <w:tcPr>
            <w:tcW w:w="2426" w:type="dxa"/>
            <w:shd w:val="clear" w:color="auto" w:fill="auto"/>
            <w:tcMar>
              <w:top w:w="0" w:type="dxa"/>
              <w:bottom w:w="0" w:type="dxa"/>
            </w:tcMar>
            <w:vAlign w:val="center"/>
          </w:tcPr>
          <w:p w14:paraId="1BB69539"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616,000,000</w:t>
            </w:r>
          </w:p>
        </w:tc>
      </w:tr>
      <w:tr w:rsidR="005447AD" w14:paraId="1982BD3F" w14:textId="77777777">
        <w:tc>
          <w:tcPr>
            <w:tcW w:w="593" w:type="dxa"/>
            <w:shd w:val="clear" w:color="auto" w:fill="auto"/>
            <w:tcMar>
              <w:top w:w="0" w:type="dxa"/>
              <w:bottom w:w="0" w:type="dxa"/>
            </w:tcMar>
            <w:vAlign w:val="center"/>
          </w:tcPr>
          <w:p w14:paraId="52BFFB3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3818" w:type="dxa"/>
            <w:shd w:val="clear" w:color="auto" w:fill="auto"/>
            <w:tcMar>
              <w:top w:w="0" w:type="dxa"/>
              <w:bottom w:w="0" w:type="dxa"/>
            </w:tcMar>
            <w:vAlign w:val="center"/>
          </w:tcPr>
          <w:p w14:paraId="2A1575F3"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Appropriation for investment and development fund</w:t>
            </w:r>
          </w:p>
        </w:tc>
        <w:tc>
          <w:tcPr>
            <w:tcW w:w="2180" w:type="dxa"/>
            <w:shd w:val="clear" w:color="auto" w:fill="auto"/>
            <w:tcMar>
              <w:top w:w="0" w:type="dxa"/>
              <w:bottom w:w="0" w:type="dxa"/>
            </w:tcMar>
            <w:vAlign w:val="center"/>
          </w:tcPr>
          <w:p w14:paraId="145AC69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c>
          <w:tcPr>
            <w:tcW w:w="2426" w:type="dxa"/>
            <w:shd w:val="clear" w:color="auto" w:fill="auto"/>
            <w:tcMar>
              <w:top w:w="0" w:type="dxa"/>
              <w:bottom w:w="0" w:type="dxa"/>
            </w:tcMar>
            <w:vAlign w:val="center"/>
          </w:tcPr>
          <w:p w14:paraId="79825EF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r>
      <w:tr w:rsidR="005447AD" w14:paraId="4910F4B3" w14:textId="77777777">
        <w:tc>
          <w:tcPr>
            <w:tcW w:w="593" w:type="dxa"/>
            <w:shd w:val="clear" w:color="auto" w:fill="auto"/>
            <w:tcMar>
              <w:top w:w="0" w:type="dxa"/>
              <w:bottom w:w="0" w:type="dxa"/>
            </w:tcMar>
            <w:vAlign w:val="center"/>
          </w:tcPr>
          <w:p w14:paraId="47A2C951"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w:t>
            </w:r>
          </w:p>
        </w:tc>
        <w:tc>
          <w:tcPr>
            <w:tcW w:w="3818" w:type="dxa"/>
            <w:shd w:val="clear" w:color="auto" w:fill="auto"/>
            <w:tcMar>
              <w:top w:w="0" w:type="dxa"/>
              <w:bottom w:w="0" w:type="dxa"/>
            </w:tcMar>
            <w:vAlign w:val="center"/>
          </w:tcPr>
          <w:p w14:paraId="4B120171"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Appropriation for bonus and welfare funds</w:t>
            </w:r>
          </w:p>
        </w:tc>
        <w:tc>
          <w:tcPr>
            <w:tcW w:w="2180" w:type="dxa"/>
            <w:shd w:val="clear" w:color="auto" w:fill="auto"/>
            <w:tcMar>
              <w:top w:w="0" w:type="dxa"/>
              <w:bottom w:w="0" w:type="dxa"/>
            </w:tcMar>
            <w:vAlign w:val="center"/>
          </w:tcPr>
          <w:p w14:paraId="0CCE1DC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659,338,152</w:t>
            </w:r>
          </w:p>
        </w:tc>
        <w:tc>
          <w:tcPr>
            <w:tcW w:w="2426" w:type="dxa"/>
            <w:shd w:val="clear" w:color="auto" w:fill="auto"/>
            <w:tcMar>
              <w:top w:w="0" w:type="dxa"/>
              <w:bottom w:w="0" w:type="dxa"/>
            </w:tcMar>
            <w:vAlign w:val="center"/>
          </w:tcPr>
          <w:p w14:paraId="5A59FB77"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516,000,000</w:t>
            </w:r>
          </w:p>
        </w:tc>
      </w:tr>
      <w:tr w:rsidR="005447AD" w14:paraId="4FEDB16A" w14:textId="77777777">
        <w:tc>
          <w:tcPr>
            <w:tcW w:w="593" w:type="dxa"/>
            <w:shd w:val="clear" w:color="auto" w:fill="auto"/>
            <w:tcMar>
              <w:top w:w="0" w:type="dxa"/>
              <w:bottom w:w="0" w:type="dxa"/>
            </w:tcMar>
            <w:vAlign w:val="center"/>
          </w:tcPr>
          <w:p w14:paraId="2A88432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6</w:t>
            </w:r>
          </w:p>
        </w:tc>
        <w:tc>
          <w:tcPr>
            <w:tcW w:w="3818" w:type="dxa"/>
            <w:shd w:val="clear" w:color="auto" w:fill="auto"/>
            <w:tcMar>
              <w:top w:w="0" w:type="dxa"/>
              <w:bottom w:w="0" w:type="dxa"/>
            </w:tcMar>
            <w:vAlign w:val="center"/>
          </w:tcPr>
          <w:p w14:paraId="48851DF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Appropriation for bonus fund for the Executive Management Board</w:t>
            </w:r>
          </w:p>
        </w:tc>
        <w:tc>
          <w:tcPr>
            <w:tcW w:w="2180" w:type="dxa"/>
            <w:shd w:val="clear" w:color="auto" w:fill="auto"/>
            <w:tcMar>
              <w:top w:w="0" w:type="dxa"/>
              <w:bottom w:w="0" w:type="dxa"/>
            </w:tcMar>
            <w:vAlign w:val="center"/>
          </w:tcPr>
          <w:p w14:paraId="35DC3F3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155,000,000</w:t>
            </w:r>
          </w:p>
        </w:tc>
        <w:tc>
          <w:tcPr>
            <w:tcW w:w="2426" w:type="dxa"/>
            <w:shd w:val="clear" w:color="auto" w:fill="auto"/>
            <w:tcMar>
              <w:top w:w="0" w:type="dxa"/>
              <w:bottom w:w="0" w:type="dxa"/>
            </w:tcMar>
            <w:vAlign w:val="center"/>
          </w:tcPr>
          <w:p w14:paraId="5D70EAD4" w14:textId="77777777" w:rsidR="005447AD" w:rsidRDefault="00E016A7">
            <w:pPr>
              <w:pBdr>
                <w:top w:val="nil"/>
                <w:left w:val="nil"/>
                <w:bottom w:val="nil"/>
                <w:right w:val="nil"/>
                <w:between w:val="nil"/>
              </w:pBdr>
              <w:tabs>
                <w:tab w:val="left" w:pos="432"/>
                <w:tab w:val="left" w:pos="1138"/>
              </w:tabs>
              <w:spacing w:after="120" w:line="360" w:lineRule="auto"/>
              <w:rPr>
                <w:rFonts w:ascii="Arial" w:eastAsia="Arial" w:hAnsi="Arial" w:cs="Arial"/>
                <w:color w:val="010000"/>
                <w:sz w:val="20"/>
                <w:szCs w:val="20"/>
              </w:rPr>
            </w:pPr>
            <w:r>
              <w:rPr>
                <w:rFonts w:ascii="Arial" w:hAnsi="Arial"/>
                <w:color w:val="010000"/>
                <w:sz w:val="20"/>
              </w:rPr>
              <w:t>100,000,000</w:t>
            </w:r>
          </w:p>
        </w:tc>
      </w:tr>
      <w:tr w:rsidR="005447AD" w14:paraId="2B2949DB" w14:textId="77777777">
        <w:tc>
          <w:tcPr>
            <w:tcW w:w="593" w:type="dxa"/>
            <w:shd w:val="clear" w:color="auto" w:fill="auto"/>
            <w:tcMar>
              <w:top w:w="0" w:type="dxa"/>
              <w:bottom w:w="0" w:type="dxa"/>
            </w:tcMar>
            <w:vAlign w:val="center"/>
          </w:tcPr>
          <w:p w14:paraId="6CBC06A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7</w:t>
            </w:r>
          </w:p>
        </w:tc>
        <w:tc>
          <w:tcPr>
            <w:tcW w:w="3818" w:type="dxa"/>
            <w:shd w:val="clear" w:color="auto" w:fill="auto"/>
            <w:tcMar>
              <w:top w:w="0" w:type="dxa"/>
              <w:bottom w:w="0" w:type="dxa"/>
            </w:tcMar>
            <w:vAlign w:val="center"/>
          </w:tcPr>
          <w:p w14:paraId="0457F1A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Remaining profit (7) = (3)-(4)-(5)-(6)</w:t>
            </w:r>
          </w:p>
        </w:tc>
        <w:tc>
          <w:tcPr>
            <w:tcW w:w="2180" w:type="dxa"/>
            <w:shd w:val="clear" w:color="auto" w:fill="auto"/>
            <w:tcMar>
              <w:top w:w="0" w:type="dxa"/>
              <w:bottom w:w="0" w:type="dxa"/>
            </w:tcMar>
            <w:vAlign w:val="center"/>
          </w:tcPr>
          <w:p w14:paraId="3CDEB4D7"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c>
          <w:tcPr>
            <w:tcW w:w="2426" w:type="dxa"/>
            <w:shd w:val="clear" w:color="auto" w:fill="auto"/>
            <w:tcMar>
              <w:top w:w="0" w:type="dxa"/>
              <w:bottom w:w="0" w:type="dxa"/>
            </w:tcMar>
            <w:vAlign w:val="center"/>
          </w:tcPr>
          <w:p w14:paraId="46CC6AC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r>
      <w:tr w:rsidR="005447AD" w14:paraId="314555DE" w14:textId="77777777">
        <w:tc>
          <w:tcPr>
            <w:tcW w:w="593" w:type="dxa"/>
            <w:shd w:val="clear" w:color="auto" w:fill="auto"/>
            <w:tcMar>
              <w:top w:w="0" w:type="dxa"/>
              <w:bottom w:w="0" w:type="dxa"/>
            </w:tcMar>
            <w:vAlign w:val="center"/>
          </w:tcPr>
          <w:p w14:paraId="6A03302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w:t>
            </w:r>
          </w:p>
        </w:tc>
        <w:tc>
          <w:tcPr>
            <w:tcW w:w="3818" w:type="dxa"/>
            <w:shd w:val="clear" w:color="auto" w:fill="auto"/>
            <w:tcMar>
              <w:top w:w="0" w:type="dxa"/>
              <w:bottom w:w="0" w:type="dxa"/>
            </w:tcMar>
            <w:vAlign w:val="center"/>
          </w:tcPr>
          <w:p w14:paraId="175BEB1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Dividend payment</w:t>
            </w:r>
          </w:p>
        </w:tc>
        <w:tc>
          <w:tcPr>
            <w:tcW w:w="2180" w:type="dxa"/>
            <w:shd w:val="clear" w:color="auto" w:fill="auto"/>
            <w:tcMar>
              <w:top w:w="0" w:type="dxa"/>
              <w:bottom w:w="0" w:type="dxa"/>
            </w:tcMar>
            <w:vAlign w:val="center"/>
          </w:tcPr>
          <w:p w14:paraId="3C579D4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c>
          <w:tcPr>
            <w:tcW w:w="2426" w:type="dxa"/>
            <w:shd w:val="clear" w:color="auto" w:fill="auto"/>
            <w:tcMar>
              <w:top w:w="0" w:type="dxa"/>
              <w:bottom w:w="0" w:type="dxa"/>
            </w:tcMar>
            <w:vAlign w:val="center"/>
          </w:tcPr>
          <w:p w14:paraId="0839ECF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0</w:t>
            </w:r>
          </w:p>
        </w:tc>
      </w:tr>
    </w:tbl>
    <w:p w14:paraId="4BFBE2B7"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After the Ministry of Industry and Trade considers and approves the Combined Financial Statements 2023 and the plan on profit distribution, appropriation and use of funds for 2024, if there are any changes, the Corporation's Board of Directors will collect shareholders' opinions via a ballot and vote in accordance with the provisions of Law and the Corporation's Charter.</w:t>
      </w:r>
    </w:p>
    <w:p w14:paraId="193561BF" w14:textId="2EA190C5"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profit distribution plan for 2024 mentioned above is calculated on the basis of data on planned Revenue, Profit, and Salary fund of Holding Company of the Corporation. In case the actual Revenue, Profit, and Sal</w:t>
      </w:r>
      <w:r w:rsidR="00143D41">
        <w:rPr>
          <w:rFonts w:ascii="Arial" w:hAnsi="Arial"/>
          <w:color w:val="010000"/>
          <w:sz w:val="20"/>
        </w:rPr>
        <w:t>a</w:t>
      </w:r>
      <w:r>
        <w:rPr>
          <w:rFonts w:ascii="Arial" w:hAnsi="Arial"/>
          <w:color w:val="010000"/>
          <w:sz w:val="20"/>
        </w:rPr>
        <w:t>ry fund change, the profit distribution plan will be adjusted accordingly.</w:t>
      </w:r>
    </w:p>
    <w:p w14:paraId="2FF39901" w14:textId="77777777" w:rsidR="005447AD" w:rsidRDefault="00E016A7">
      <w:pPr>
        <w:numPr>
          <w:ilvl w:val="0"/>
          <w:numId w:val="3"/>
        </w:numPr>
        <w:pBdr>
          <w:top w:val="nil"/>
          <w:left w:val="nil"/>
          <w:bottom w:val="nil"/>
          <w:right w:val="nil"/>
          <w:between w:val="nil"/>
        </w:pBdr>
        <w:tabs>
          <w:tab w:val="left" w:pos="432"/>
          <w:tab w:val="left" w:pos="2673"/>
        </w:tabs>
        <w:spacing w:after="120" w:line="360" w:lineRule="auto"/>
        <w:rPr>
          <w:rFonts w:ascii="Arial" w:eastAsia="Arial" w:hAnsi="Arial" w:cs="Arial"/>
          <w:color w:val="010000"/>
          <w:sz w:val="20"/>
          <w:szCs w:val="20"/>
        </w:rPr>
      </w:pPr>
      <w:r>
        <w:rPr>
          <w:rFonts w:ascii="Arial" w:hAnsi="Arial"/>
          <w:color w:val="010000"/>
          <w:sz w:val="20"/>
        </w:rPr>
        <w:t>Approve the Proposal on selecting the audit company for the Financial Statements 2024 as follows:</w:t>
      </w:r>
    </w:p>
    <w:p w14:paraId="2F41932E" w14:textId="77777777" w:rsidR="005447AD" w:rsidRDefault="00E016A7">
      <w:pPr>
        <w:numPr>
          <w:ilvl w:val="0"/>
          <w:numId w:val="1"/>
        </w:numPr>
        <w:pBdr>
          <w:top w:val="nil"/>
          <w:left w:val="nil"/>
          <w:bottom w:val="nil"/>
          <w:right w:val="nil"/>
          <w:between w:val="nil"/>
        </w:pBdr>
        <w:tabs>
          <w:tab w:val="left" w:pos="432"/>
          <w:tab w:val="left" w:pos="2658"/>
        </w:tabs>
        <w:spacing w:after="120" w:line="360" w:lineRule="auto"/>
        <w:rPr>
          <w:rFonts w:ascii="Arial" w:eastAsia="Arial" w:hAnsi="Arial" w:cs="Arial"/>
          <w:color w:val="010000"/>
          <w:sz w:val="20"/>
          <w:szCs w:val="20"/>
        </w:rPr>
      </w:pPr>
      <w:r>
        <w:rPr>
          <w:rFonts w:ascii="Arial" w:hAnsi="Arial"/>
          <w:color w:val="010000"/>
          <w:sz w:val="20"/>
        </w:rPr>
        <w:t>CPA Vietnam Auditing Company Limited</w:t>
      </w:r>
    </w:p>
    <w:p w14:paraId="01B8210F" w14:textId="77777777" w:rsidR="005447AD" w:rsidRDefault="00E016A7">
      <w:pPr>
        <w:numPr>
          <w:ilvl w:val="0"/>
          <w:numId w:val="1"/>
        </w:numPr>
        <w:pBdr>
          <w:top w:val="nil"/>
          <w:left w:val="nil"/>
          <w:bottom w:val="nil"/>
          <w:right w:val="nil"/>
          <w:between w:val="nil"/>
        </w:pBdr>
        <w:tabs>
          <w:tab w:val="left" w:pos="432"/>
          <w:tab w:val="left" w:pos="2678"/>
        </w:tabs>
        <w:spacing w:after="120" w:line="360" w:lineRule="auto"/>
        <w:rPr>
          <w:rFonts w:ascii="Arial" w:eastAsia="Arial" w:hAnsi="Arial" w:cs="Arial"/>
          <w:color w:val="010000"/>
          <w:sz w:val="20"/>
          <w:szCs w:val="20"/>
        </w:rPr>
      </w:pPr>
      <w:r>
        <w:rPr>
          <w:rFonts w:ascii="Arial" w:hAnsi="Arial"/>
          <w:color w:val="010000"/>
          <w:sz w:val="20"/>
        </w:rPr>
        <w:t>Vietnam Auditing and Evaluation Co., Ltd.</w:t>
      </w:r>
    </w:p>
    <w:p w14:paraId="0FD8EBA8" w14:textId="77777777" w:rsidR="005447AD" w:rsidRDefault="00E016A7">
      <w:pPr>
        <w:numPr>
          <w:ilvl w:val="0"/>
          <w:numId w:val="1"/>
        </w:numPr>
        <w:pBdr>
          <w:top w:val="nil"/>
          <w:left w:val="nil"/>
          <w:bottom w:val="nil"/>
          <w:right w:val="nil"/>
          <w:between w:val="nil"/>
        </w:pBdr>
        <w:tabs>
          <w:tab w:val="left" w:pos="432"/>
          <w:tab w:val="left" w:pos="2678"/>
        </w:tabs>
        <w:spacing w:after="120" w:line="360" w:lineRule="auto"/>
        <w:rPr>
          <w:rFonts w:ascii="Arial" w:eastAsia="Arial" w:hAnsi="Arial" w:cs="Arial"/>
          <w:color w:val="010000"/>
          <w:sz w:val="20"/>
          <w:szCs w:val="20"/>
        </w:rPr>
      </w:pPr>
      <w:r>
        <w:rPr>
          <w:rFonts w:ascii="Arial" w:hAnsi="Arial"/>
          <w:color w:val="010000"/>
          <w:sz w:val="20"/>
        </w:rPr>
        <w:t>Anviet Auditing Company Limited</w:t>
      </w:r>
    </w:p>
    <w:p w14:paraId="0FD55026" w14:textId="77777777" w:rsidR="005447AD" w:rsidRDefault="00E016A7">
      <w:pPr>
        <w:numPr>
          <w:ilvl w:val="0"/>
          <w:numId w:val="1"/>
        </w:numPr>
        <w:pBdr>
          <w:top w:val="nil"/>
          <w:left w:val="nil"/>
          <w:bottom w:val="nil"/>
          <w:right w:val="nil"/>
          <w:between w:val="nil"/>
        </w:pBdr>
        <w:tabs>
          <w:tab w:val="left" w:pos="432"/>
          <w:tab w:val="left" w:pos="2678"/>
        </w:tabs>
        <w:spacing w:after="120" w:line="360" w:lineRule="auto"/>
        <w:rPr>
          <w:rFonts w:ascii="Arial" w:eastAsia="Arial" w:hAnsi="Arial" w:cs="Arial"/>
          <w:color w:val="010000"/>
          <w:sz w:val="20"/>
          <w:szCs w:val="20"/>
        </w:rPr>
      </w:pPr>
      <w:r>
        <w:rPr>
          <w:rFonts w:ascii="Arial" w:hAnsi="Arial"/>
          <w:color w:val="010000"/>
          <w:sz w:val="20"/>
        </w:rPr>
        <w:t>Vietnam Auditing and Valuation Company Limited</w:t>
      </w:r>
    </w:p>
    <w:p w14:paraId="05706A32"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General Meeting of Shareholders authorized the Board of Director to decide on the selection of the independent audit company to audit the Financial Statements 2024 of the Corporation and Subsidiaries according to the provisions of law and assign the General Manager of the Corporation and Subsidiaries to sign contracts to provide auditing service with audit companies.</w:t>
      </w:r>
    </w:p>
    <w:p w14:paraId="44A6AFF8" w14:textId="77777777" w:rsidR="005447AD" w:rsidRDefault="00E016A7">
      <w:pPr>
        <w:numPr>
          <w:ilvl w:val="0"/>
          <w:numId w:val="3"/>
        </w:numPr>
        <w:pBdr>
          <w:top w:val="nil"/>
          <w:left w:val="nil"/>
          <w:bottom w:val="nil"/>
          <w:right w:val="nil"/>
          <w:between w:val="nil"/>
        </w:pBdr>
        <w:tabs>
          <w:tab w:val="left" w:pos="432"/>
          <w:tab w:val="left" w:pos="2639"/>
        </w:tabs>
        <w:spacing w:after="120" w:line="360" w:lineRule="auto"/>
        <w:rPr>
          <w:rFonts w:ascii="Arial" w:eastAsia="Arial" w:hAnsi="Arial" w:cs="Arial"/>
          <w:color w:val="010000"/>
          <w:sz w:val="20"/>
          <w:szCs w:val="20"/>
        </w:rPr>
      </w:pPr>
      <w:r>
        <w:rPr>
          <w:rFonts w:ascii="Arial" w:hAnsi="Arial"/>
          <w:color w:val="010000"/>
          <w:sz w:val="20"/>
        </w:rPr>
        <w:t>Approve the Proposal on reporting the realized salary and remuneration in 2023 of the Board of Directors, the Supervisory Board, the General Manager, other Managers and the plan on salary and remuneration payment for 2024 of the Managers as follows:</w:t>
      </w:r>
    </w:p>
    <w:p w14:paraId="49B9929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xml:space="preserve">* Report on realized salary, remuneration in 2023 of the Board of Directors, the Supervisory Board, the General Manager, and other Managers </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224"/>
        <w:gridCol w:w="2723"/>
        <w:gridCol w:w="1533"/>
      </w:tblGrid>
      <w:tr w:rsidR="005447AD" w14:paraId="35917596" w14:textId="77777777">
        <w:tc>
          <w:tcPr>
            <w:tcW w:w="537" w:type="dxa"/>
            <w:shd w:val="clear" w:color="auto" w:fill="auto"/>
            <w:tcMar>
              <w:top w:w="0" w:type="dxa"/>
              <w:bottom w:w="0" w:type="dxa"/>
            </w:tcMar>
            <w:vAlign w:val="center"/>
          </w:tcPr>
          <w:p w14:paraId="6F3967F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4224" w:type="dxa"/>
            <w:shd w:val="clear" w:color="auto" w:fill="auto"/>
            <w:tcMar>
              <w:top w:w="0" w:type="dxa"/>
              <w:bottom w:w="0" w:type="dxa"/>
            </w:tcMar>
            <w:vAlign w:val="center"/>
          </w:tcPr>
          <w:p w14:paraId="085783D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Position</w:t>
            </w:r>
          </w:p>
        </w:tc>
        <w:tc>
          <w:tcPr>
            <w:tcW w:w="2723" w:type="dxa"/>
            <w:shd w:val="clear" w:color="auto" w:fill="auto"/>
            <w:tcMar>
              <w:top w:w="0" w:type="dxa"/>
              <w:bottom w:w="0" w:type="dxa"/>
            </w:tcMar>
            <w:vAlign w:val="center"/>
          </w:tcPr>
          <w:p w14:paraId="206ABA9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Realized salary and remuneration in 2023 (VND)</w:t>
            </w:r>
          </w:p>
        </w:tc>
        <w:tc>
          <w:tcPr>
            <w:tcW w:w="1533" w:type="dxa"/>
            <w:shd w:val="clear" w:color="auto" w:fill="auto"/>
            <w:tcMar>
              <w:top w:w="0" w:type="dxa"/>
              <w:bottom w:w="0" w:type="dxa"/>
            </w:tcMar>
            <w:vAlign w:val="center"/>
          </w:tcPr>
          <w:p w14:paraId="3984C54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Note</w:t>
            </w:r>
          </w:p>
        </w:tc>
      </w:tr>
      <w:tr w:rsidR="005447AD" w14:paraId="6AF73E12" w14:textId="77777777">
        <w:tc>
          <w:tcPr>
            <w:tcW w:w="537" w:type="dxa"/>
            <w:shd w:val="clear" w:color="auto" w:fill="auto"/>
            <w:tcMar>
              <w:top w:w="0" w:type="dxa"/>
              <w:bottom w:w="0" w:type="dxa"/>
            </w:tcMar>
            <w:vAlign w:val="center"/>
          </w:tcPr>
          <w:p w14:paraId="2858BCD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lastRenderedPageBreak/>
              <w:t>1</w:t>
            </w:r>
          </w:p>
        </w:tc>
        <w:tc>
          <w:tcPr>
            <w:tcW w:w="4224" w:type="dxa"/>
            <w:shd w:val="clear" w:color="auto" w:fill="auto"/>
            <w:tcMar>
              <w:top w:w="0" w:type="dxa"/>
              <w:bottom w:w="0" w:type="dxa"/>
            </w:tcMar>
            <w:vAlign w:val="center"/>
          </w:tcPr>
          <w:p w14:paraId="6F50F9D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Board of Directors</w:t>
            </w:r>
          </w:p>
          <w:p w14:paraId="108D8B5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(Including salary, remuneration of member of the Board of Directors-cum-General Manager)</w:t>
            </w:r>
          </w:p>
        </w:tc>
        <w:tc>
          <w:tcPr>
            <w:tcW w:w="2723" w:type="dxa"/>
            <w:shd w:val="clear" w:color="auto" w:fill="auto"/>
            <w:tcMar>
              <w:top w:w="0" w:type="dxa"/>
              <w:bottom w:w="0" w:type="dxa"/>
            </w:tcMar>
            <w:vAlign w:val="center"/>
          </w:tcPr>
          <w:p w14:paraId="21285C1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1,391,359,677</w:t>
            </w:r>
          </w:p>
        </w:tc>
        <w:tc>
          <w:tcPr>
            <w:tcW w:w="1533" w:type="dxa"/>
            <w:shd w:val="clear" w:color="auto" w:fill="auto"/>
            <w:tcMar>
              <w:top w:w="0" w:type="dxa"/>
              <w:bottom w:w="0" w:type="dxa"/>
            </w:tcMar>
            <w:vAlign w:val="center"/>
          </w:tcPr>
          <w:p w14:paraId="2462522D"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2C93228A" w14:textId="77777777">
        <w:tc>
          <w:tcPr>
            <w:tcW w:w="537" w:type="dxa"/>
            <w:shd w:val="clear" w:color="auto" w:fill="auto"/>
            <w:tcMar>
              <w:top w:w="0" w:type="dxa"/>
              <w:bottom w:w="0" w:type="dxa"/>
            </w:tcMar>
            <w:vAlign w:val="center"/>
          </w:tcPr>
          <w:p w14:paraId="2A151B72"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4224" w:type="dxa"/>
            <w:shd w:val="clear" w:color="auto" w:fill="auto"/>
            <w:tcMar>
              <w:top w:w="0" w:type="dxa"/>
              <w:bottom w:w="0" w:type="dxa"/>
            </w:tcMar>
            <w:vAlign w:val="center"/>
          </w:tcPr>
          <w:p w14:paraId="06CAB544"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The Supervisory Board</w:t>
            </w:r>
          </w:p>
        </w:tc>
        <w:tc>
          <w:tcPr>
            <w:tcW w:w="2723" w:type="dxa"/>
            <w:shd w:val="clear" w:color="auto" w:fill="auto"/>
            <w:tcMar>
              <w:top w:w="0" w:type="dxa"/>
              <w:bottom w:w="0" w:type="dxa"/>
            </w:tcMar>
            <w:vAlign w:val="center"/>
          </w:tcPr>
          <w:p w14:paraId="2998A4C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344,058,702</w:t>
            </w:r>
          </w:p>
        </w:tc>
        <w:tc>
          <w:tcPr>
            <w:tcW w:w="1533" w:type="dxa"/>
            <w:shd w:val="clear" w:color="auto" w:fill="auto"/>
            <w:tcMar>
              <w:top w:w="0" w:type="dxa"/>
              <w:bottom w:w="0" w:type="dxa"/>
            </w:tcMar>
            <w:vAlign w:val="center"/>
          </w:tcPr>
          <w:p w14:paraId="5FF74807"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5C236B6F" w14:textId="77777777">
        <w:tc>
          <w:tcPr>
            <w:tcW w:w="537" w:type="dxa"/>
            <w:shd w:val="clear" w:color="auto" w:fill="auto"/>
            <w:tcMar>
              <w:top w:w="0" w:type="dxa"/>
              <w:bottom w:w="0" w:type="dxa"/>
            </w:tcMar>
            <w:vAlign w:val="center"/>
          </w:tcPr>
          <w:p w14:paraId="23A0D47D"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4224" w:type="dxa"/>
            <w:shd w:val="clear" w:color="auto" w:fill="auto"/>
            <w:tcMar>
              <w:top w:w="0" w:type="dxa"/>
              <w:bottom w:w="0" w:type="dxa"/>
            </w:tcMar>
            <w:vAlign w:val="center"/>
          </w:tcPr>
          <w:p w14:paraId="6C047668"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Deputy General Managers</w:t>
            </w:r>
          </w:p>
        </w:tc>
        <w:tc>
          <w:tcPr>
            <w:tcW w:w="2723" w:type="dxa"/>
            <w:shd w:val="clear" w:color="auto" w:fill="auto"/>
            <w:tcMar>
              <w:top w:w="0" w:type="dxa"/>
              <w:bottom w:w="0" w:type="dxa"/>
            </w:tcMar>
            <w:vAlign w:val="center"/>
          </w:tcPr>
          <w:p w14:paraId="023F5A1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181,668,307</w:t>
            </w:r>
          </w:p>
        </w:tc>
        <w:tc>
          <w:tcPr>
            <w:tcW w:w="1533" w:type="dxa"/>
            <w:shd w:val="clear" w:color="auto" w:fill="auto"/>
            <w:tcMar>
              <w:top w:w="0" w:type="dxa"/>
              <w:bottom w:w="0" w:type="dxa"/>
            </w:tcMar>
            <w:vAlign w:val="center"/>
          </w:tcPr>
          <w:p w14:paraId="536EC90A"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72B6C41E" w14:textId="77777777">
        <w:tc>
          <w:tcPr>
            <w:tcW w:w="537" w:type="dxa"/>
            <w:shd w:val="clear" w:color="auto" w:fill="auto"/>
            <w:tcMar>
              <w:top w:w="0" w:type="dxa"/>
              <w:bottom w:w="0" w:type="dxa"/>
            </w:tcMar>
            <w:vAlign w:val="center"/>
          </w:tcPr>
          <w:p w14:paraId="55DD7A42"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4</w:t>
            </w:r>
          </w:p>
        </w:tc>
        <w:tc>
          <w:tcPr>
            <w:tcW w:w="4224" w:type="dxa"/>
            <w:shd w:val="clear" w:color="auto" w:fill="auto"/>
            <w:tcMar>
              <w:top w:w="0" w:type="dxa"/>
              <w:bottom w:w="0" w:type="dxa"/>
            </w:tcMar>
            <w:vAlign w:val="center"/>
          </w:tcPr>
          <w:p w14:paraId="2CA81643"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Other Managers</w:t>
            </w:r>
          </w:p>
        </w:tc>
        <w:tc>
          <w:tcPr>
            <w:tcW w:w="2723" w:type="dxa"/>
            <w:shd w:val="clear" w:color="auto" w:fill="auto"/>
            <w:tcMar>
              <w:top w:w="0" w:type="dxa"/>
              <w:bottom w:w="0" w:type="dxa"/>
            </w:tcMar>
            <w:vAlign w:val="center"/>
          </w:tcPr>
          <w:p w14:paraId="476ACB7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158,376,702</w:t>
            </w:r>
          </w:p>
        </w:tc>
        <w:tc>
          <w:tcPr>
            <w:tcW w:w="1533" w:type="dxa"/>
            <w:shd w:val="clear" w:color="auto" w:fill="auto"/>
            <w:tcMar>
              <w:top w:w="0" w:type="dxa"/>
              <w:bottom w:w="0" w:type="dxa"/>
            </w:tcMar>
            <w:vAlign w:val="center"/>
          </w:tcPr>
          <w:p w14:paraId="670CD791"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523F91AE" w14:textId="77777777">
        <w:tc>
          <w:tcPr>
            <w:tcW w:w="537" w:type="dxa"/>
            <w:shd w:val="clear" w:color="auto" w:fill="auto"/>
            <w:tcMar>
              <w:top w:w="0" w:type="dxa"/>
              <w:bottom w:w="0" w:type="dxa"/>
            </w:tcMar>
            <w:vAlign w:val="center"/>
          </w:tcPr>
          <w:p w14:paraId="688EA90F" w14:textId="77777777" w:rsidR="005447AD" w:rsidRDefault="005447AD">
            <w:pPr>
              <w:tabs>
                <w:tab w:val="left" w:pos="432"/>
              </w:tabs>
              <w:spacing w:after="120" w:line="360" w:lineRule="auto"/>
              <w:rPr>
                <w:rFonts w:ascii="Arial" w:eastAsia="Arial" w:hAnsi="Arial" w:cs="Arial"/>
                <w:color w:val="010000"/>
                <w:sz w:val="20"/>
                <w:szCs w:val="20"/>
              </w:rPr>
            </w:pPr>
          </w:p>
        </w:tc>
        <w:tc>
          <w:tcPr>
            <w:tcW w:w="4224" w:type="dxa"/>
            <w:shd w:val="clear" w:color="auto" w:fill="auto"/>
            <w:tcMar>
              <w:top w:w="0" w:type="dxa"/>
              <w:bottom w:w="0" w:type="dxa"/>
            </w:tcMar>
            <w:vAlign w:val="center"/>
          </w:tcPr>
          <w:p w14:paraId="43F88F8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w:t>
            </w:r>
          </w:p>
        </w:tc>
        <w:tc>
          <w:tcPr>
            <w:tcW w:w="2723" w:type="dxa"/>
            <w:shd w:val="clear" w:color="auto" w:fill="auto"/>
            <w:tcMar>
              <w:top w:w="0" w:type="dxa"/>
              <w:bottom w:w="0" w:type="dxa"/>
            </w:tcMar>
            <w:vAlign w:val="center"/>
          </w:tcPr>
          <w:p w14:paraId="31A6D0D0"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2,075,463,388</w:t>
            </w:r>
          </w:p>
        </w:tc>
        <w:tc>
          <w:tcPr>
            <w:tcW w:w="1533" w:type="dxa"/>
            <w:shd w:val="clear" w:color="auto" w:fill="auto"/>
            <w:tcMar>
              <w:top w:w="0" w:type="dxa"/>
              <w:bottom w:w="0" w:type="dxa"/>
            </w:tcMar>
            <w:vAlign w:val="center"/>
          </w:tcPr>
          <w:p w14:paraId="67A579D3" w14:textId="77777777" w:rsidR="005447AD" w:rsidRDefault="005447AD">
            <w:pPr>
              <w:tabs>
                <w:tab w:val="left" w:pos="432"/>
              </w:tabs>
              <w:spacing w:after="120" w:line="360" w:lineRule="auto"/>
              <w:rPr>
                <w:rFonts w:ascii="Arial" w:eastAsia="Arial" w:hAnsi="Arial" w:cs="Arial"/>
                <w:color w:val="010000"/>
                <w:sz w:val="20"/>
                <w:szCs w:val="20"/>
              </w:rPr>
            </w:pPr>
          </w:p>
        </w:tc>
      </w:tr>
    </w:tbl>
    <w:p w14:paraId="6BC4ADFB"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 Report on planned salary, remuneration of the Managers in 2024</w:t>
      </w:r>
    </w:p>
    <w:tbl>
      <w:tblPr>
        <w:tblStyle w:val="a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4206"/>
        <w:gridCol w:w="2711"/>
        <w:gridCol w:w="1531"/>
      </w:tblGrid>
      <w:tr w:rsidR="005447AD" w14:paraId="2DDE0E0C" w14:textId="77777777">
        <w:tc>
          <w:tcPr>
            <w:tcW w:w="569" w:type="dxa"/>
            <w:shd w:val="clear" w:color="auto" w:fill="auto"/>
            <w:tcMar>
              <w:top w:w="0" w:type="dxa"/>
              <w:bottom w:w="0" w:type="dxa"/>
            </w:tcMar>
            <w:vAlign w:val="center"/>
          </w:tcPr>
          <w:p w14:paraId="735353F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w:t>
            </w:r>
          </w:p>
        </w:tc>
        <w:tc>
          <w:tcPr>
            <w:tcW w:w="4206" w:type="dxa"/>
            <w:shd w:val="clear" w:color="auto" w:fill="auto"/>
            <w:tcMar>
              <w:top w:w="0" w:type="dxa"/>
              <w:bottom w:w="0" w:type="dxa"/>
            </w:tcMar>
            <w:vAlign w:val="center"/>
          </w:tcPr>
          <w:p w14:paraId="5ECA20F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Position</w:t>
            </w:r>
          </w:p>
        </w:tc>
        <w:tc>
          <w:tcPr>
            <w:tcW w:w="2711" w:type="dxa"/>
            <w:shd w:val="clear" w:color="auto" w:fill="auto"/>
            <w:tcMar>
              <w:top w:w="0" w:type="dxa"/>
              <w:bottom w:w="0" w:type="dxa"/>
            </w:tcMar>
            <w:vAlign w:val="center"/>
          </w:tcPr>
          <w:p w14:paraId="0B60BBD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Planned salary, remuneration in 2024 (VND)</w:t>
            </w:r>
          </w:p>
        </w:tc>
        <w:tc>
          <w:tcPr>
            <w:tcW w:w="1531" w:type="dxa"/>
            <w:shd w:val="clear" w:color="auto" w:fill="auto"/>
            <w:tcMar>
              <w:top w:w="0" w:type="dxa"/>
              <w:bottom w:w="0" w:type="dxa"/>
            </w:tcMar>
            <w:vAlign w:val="center"/>
          </w:tcPr>
          <w:p w14:paraId="1913F65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Note</w:t>
            </w:r>
          </w:p>
        </w:tc>
      </w:tr>
      <w:tr w:rsidR="005447AD" w14:paraId="77A8B977" w14:textId="77777777">
        <w:tc>
          <w:tcPr>
            <w:tcW w:w="569" w:type="dxa"/>
            <w:shd w:val="clear" w:color="auto" w:fill="auto"/>
            <w:tcMar>
              <w:top w:w="0" w:type="dxa"/>
              <w:bottom w:w="0" w:type="dxa"/>
            </w:tcMar>
            <w:vAlign w:val="center"/>
          </w:tcPr>
          <w:p w14:paraId="3ACD9CC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w:t>
            </w:r>
          </w:p>
        </w:tc>
        <w:tc>
          <w:tcPr>
            <w:tcW w:w="4206" w:type="dxa"/>
            <w:shd w:val="clear" w:color="auto" w:fill="auto"/>
            <w:tcMar>
              <w:top w:w="0" w:type="dxa"/>
              <w:bottom w:w="0" w:type="dxa"/>
            </w:tcMar>
            <w:vAlign w:val="center"/>
          </w:tcPr>
          <w:p w14:paraId="7D055862" w14:textId="073BB46E"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Executive manager is the capital representative</w:t>
            </w:r>
          </w:p>
        </w:tc>
        <w:tc>
          <w:tcPr>
            <w:tcW w:w="2711" w:type="dxa"/>
            <w:shd w:val="clear" w:color="auto" w:fill="auto"/>
            <w:tcMar>
              <w:top w:w="0" w:type="dxa"/>
              <w:bottom w:w="0" w:type="dxa"/>
            </w:tcMar>
            <w:vAlign w:val="center"/>
          </w:tcPr>
          <w:p w14:paraId="511CA7BA"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864,000,000</w:t>
            </w:r>
          </w:p>
        </w:tc>
        <w:tc>
          <w:tcPr>
            <w:tcW w:w="1531" w:type="dxa"/>
            <w:shd w:val="clear" w:color="auto" w:fill="auto"/>
            <w:tcMar>
              <w:top w:w="0" w:type="dxa"/>
              <w:bottom w:w="0" w:type="dxa"/>
            </w:tcMar>
            <w:vAlign w:val="center"/>
          </w:tcPr>
          <w:p w14:paraId="535B7BC9"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6C78A6E4" w14:textId="77777777">
        <w:tc>
          <w:tcPr>
            <w:tcW w:w="569" w:type="dxa"/>
            <w:shd w:val="clear" w:color="auto" w:fill="auto"/>
            <w:tcMar>
              <w:top w:w="0" w:type="dxa"/>
              <w:bottom w:w="0" w:type="dxa"/>
            </w:tcMar>
            <w:vAlign w:val="center"/>
          </w:tcPr>
          <w:p w14:paraId="1EDFF634"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w:t>
            </w:r>
          </w:p>
        </w:tc>
        <w:tc>
          <w:tcPr>
            <w:tcW w:w="4206" w:type="dxa"/>
            <w:shd w:val="clear" w:color="auto" w:fill="auto"/>
            <w:tcMar>
              <w:top w:w="0" w:type="dxa"/>
              <w:bottom w:w="0" w:type="dxa"/>
            </w:tcMar>
            <w:vAlign w:val="center"/>
          </w:tcPr>
          <w:p w14:paraId="10F4F8FE" w14:textId="188591CA"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Executive manager is not the capital representative</w:t>
            </w:r>
          </w:p>
        </w:tc>
        <w:tc>
          <w:tcPr>
            <w:tcW w:w="2711" w:type="dxa"/>
            <w:shd w:val="clear" w:color="auto" w:fill="auto"/>
            <w:tcMar>
              <w:top w:w="0" w:type="dxa"/>
              <w:bottom w:w="0" w:type="dxa"/>
            </w:tcMar>
            <w:vAlign w:val="center"/>
          </w:tcPr>
          <w:p w14:paraId="2100E26C"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1,030,320,000</w:t>
            </w:r>
          </w:p>
        </w:tc>
        <w:tc>
          <w:tcPr>
            <w:tcW w:w="1531" w:type="dxa"/>
            <w:shd w:val="clear" w:color="auto" w:fill="auto"/>
            <w:tcMar>
              <w:top w:w="0" w:type="dxa"/>
              <w:bottom w:w="0" w:type="dxa"/>
            </w:tcMar>
            <w:vAlign w:val="center"/>
          </w:tcPr>
          <w:p w14:paraId="39FAFAEA"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7CD84C67" w14:textId="77777777">
        <w:tc>
          <w:tcPr>
            <w:tcW w:w="569" w:type="dxa"/>
            <w:shd w:val="clear" w:color="auto" w:fill="auto"/>
            <w:tcMar>
              <w:top w:w="0" w:type="dxa"/>
              <w:bottom w:w="0" w:type="dxa"/>
            </w:tcMar>
            <w:vAlign w:val="center"/>
          </w:tcPr>
          <w:p w14:paraId="6BA7686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w:t>
            </w:r>
          </w:p>
        </w:tc>
        <w:tc>
          <w:tcPr>
            <w:tcW w:w="4206" w:type="dxa"/>
            <w:shd w:val="clear" w:color="auto" w:fill="auto"/>
            <w:tcMar>
              <w:top w:w="0" w:type="dxa"/>
              <w:bottom w:w="0" w:type="dxa"/>
            </w:tcMar>
            <w:vAlign w:val="center"/>
          </w:tcPr>
          <w:p w14:paraId="105CD65E"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Non-executive managers</w:t>
            </w:r>
          </w:p>
        </w:tc>
        <w:tc>
          <w:tcPr>
            <w:tcW w:w="2711" w:type="dxa"/>
            <w:shd w:val="clear" w:color="auto" w:fill="auto"/>
            <w:tcMar>
              <w:top w:w="0" w:type="dxa"/>
              <w:bottom w:w="0" w:type="dxa"/>
            </w:tcMar>
            <w:vAlign w:val="center"/>
          </w:tcPr>
          <w:p w14:paraId="5498885F"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378,864,000</w:t>
            </w:r>
          </w:p>
        </w:tc>
        <w:tc>
          <w:tcPr>
            <w:tcW w:w="1531" w:type="dxa"/>
            <w:shd w:val="clear" w:color="auto" w:fill="auto"/>
            <w:tcMar>
              <w:top w:w="0" w:type="dxa"/>
              <w:bottom w:w="0" w:type="dxa"/>
            </w:tcMar>
            <w:vAlign w:val="center"/>
          </w:tcPr>
          <w:p w14:paraId="7AB49580" w14:textId="77777777" w:rsidR="005447AD" w:rsidRDefault="005447AD">
            <w:pPr>
              <w:tabs>
                <w:tab w:val="left" w:pos="432"/>
              </w:tabs>
              <w:spacing w:after="120" w:line="360" w:lineRule="auto"/>
              <w:rPr>
                <w:rFonts w:ascii="Arial" w:eastAsia="Arial" w:hAnsi="Arial" w:cs="Arial"/>
                <w:color w:val="010000"/>
                <w:sz w:val="20"/>
                <w:szCs w:val="20"/>
              </w:rPr>
            </w:pPr>
          </w:p>
        </w:tc>
      </w:tr>
      <w:tr w:rsidR="005447AD" w14:paraId="44D79655" w14:textId="77777777">
        <w:tc>
          <w:tcPr>
            <w:tcW w:w="569" w:type="dxa"/>
            <w:shd w:val="clear" w:color="auto" w:fill="auto"/>
            <w:tcMar>
              <w:top w:w="0" w:type="dxa"/>
              <w:bottom w:w="0" w:type="dxa"/>
            </w:tcMar>
            <w:vAlign w:val="center"/>
          </w:tcPr>
          <w:p w14:paraId="10F803D5" w14:textId="77777777" w:rsidR="005447AD" w:rsidRDefault="005447AD">
            <w:pPr>
              <w:tabs>
                <w:tab w:val="left" w:pos="432"/>
              </w:tabs>
              <w:spacing w:after="120" w:line="360" w:lineRule="auto"/>
              <w:rPr>
                <w:rFonts w:ascii="Arial" w:eastAsia="Arial" w:hAnsi="Arial" w:cs="Arial"/>
                <w:color w:val="010000"/>
                <w:sz w:val="20"/>
                <w:szCs w:val="20"/>
              </w:rPr>
            </w:pPr>
          </w:p>
        </w:tc>
        <w:tc>
          <w:tcPr>
            <w:tcW w:w="4206" w:type="dxa"/>
            <w:shd w:val="clear" w:color="auto" w:fill="auto"/>
            <w:tcMar>
              <w:top w:w="0" w:type="dxa"/>
              <w:bottom w:w="0" w:type="dxa"/>
            </w:tcMar>
            <w:vAlign w:val="center"/>
          </w:tcPr>
          <w:p w14:paraId="15B7B1F6"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Total</w:t>
            </w:r>
          </w:p>
        </w:tc>
        <w:tc>
          <w:tcPr>
            <w:tcW w:w="2711" w:type="dxa"/>
            <w:shd w:val="clear" w:color="auto" w:fill="auto"/>
            <w:tcMar>
              <w:top w:w="0" w:type="dxa"/>
              <w:bottom w:w="0" w:type="dxa"/>
            </w:tcMar>
            <w:vAlign w:val="center"/>
          </w:tcPr>
          <w:p w14:paraId="4332EAF5" w14:textId="77777777"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2,273,184,000</w:t>
            </w:r>
          </w:p>
        </w:tc>
        <w:tc>
          <w:tcPr>
            <w:tcW w:w="1531" w:type="dxa"/>
            <w:shd w:val="clear" w:color="auto" w:fill="auto"/>
            <w:tcMar>
              <w:top w:w="0" w:type="dxa"/>
              <w:bottom w:w="0" w:type="dxa"/>
            </w:tcMar>
            <w:vAlign w:val="center"/>
          </w:tcPr>
          <w:p w14:paraId="136C8283" w14:textId="77777777" w:rsidR="005447AD" w:rsidRDefault="005447AD">
            <w:pPr>
              <w:tabs>
                <w:tab w:val="left" w:pos="432"/>
              </w:tabs>
              <w:spacing w:after="120" w:line="360" w:lineRule="auto"/>
              <w:rPr>
                <w:rFonts w:ascii="Arial" w:eastAsia="Arial" w:hAnsi="Arial" w:cs="Arial"/>
                <w:color w:val="010000"/>
                <w:sz w:val="20"/>
                <w:szCs w:val="20"/>
              </w:rPr>
            </w:pPr>
          </w:p>
        </w:tc>
      </w:tr>
    </w:tbl>
    <w:p w14:paraId="1DAF244E" w14:textId="5736C434"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Salary, remuneration payment for 2024: The General Meeting of Shareholders assigned the Board of Director, based on the production and business results, to decide on the specific payment for the managers according to the regulations.</w:t>
      </w:r>
    </w:p>
    <w:p w14:paraId="63108D9D" w14:textId="3A9DBEB8"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2. Assign the Board of Directors to direct the Board of Management of the Corporation to organize the implementation of the Annual General Mandate 2024, consider the actual situation of production and business tasks to adjust the production and business plan for 2024 accordingly with the reality. The Supervisory Board implement the function of inspecting and supervising the management activities of the Board of Directors, the operating activities of the General Manager, and other managers in accordance with the provisions of law, the Corporation’s Charter, and this General Mandate.</w:t>
      </w:r>
    </w:p>
    <w:p w14:paraId="0D15B29B" w14:textId="50AA596E" w:rsidR="005447AD" w:rsidRDefault="00E016A7">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3. The Board of Directors, the Supervisory Board, the General Manager, the Deputy General Managers, relevant departments, divisions, centers, Heads of units, and shareholders of Machines and Industrial Equipment Corporation implement based on this General Mandate./.</w:t>
      </w:r>
    </w:p>
    <w:sectPr w:rsidR="005447AD">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33BE"/>
    <w:multiLevelType w:val="multilevel"/>
    <w:tmpl w:val="5E1853A6"/>
    <w:lvl w:ilvl="0">
      <w:start w:val="6"/>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D8B1DDB"/>
    <w:multiLevelType w:val="multilevel"/>
    <w:tmpl w:val="19787DA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40A63D1"/>
    <w:multiLevelType w:val="multilevel"/>
    <w:tmpl w:val="382EC58C"/>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AD"/>
    <w:rsid w:val="00143D41"/>
    <w:rsid w:val="005447AD"/>
    <w:rsid w:val="00B51B5B"/>
    <w:rsid w:val="00BF0E9B"/>
    <w:rsid w:val="00E0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3DAA"/>
  <w15:docId w15:val="{BE1EBAE7-2795-4602-8B64-F5AB4D39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8"/>
      <w:szCs w:val="1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D34756"/>
      <w:sz w:val="56"/>
      <w:szCs w:val="56"/>
      <w:u w:val="none"/>
      <w:shd w:val="clear" w:color="auto" w:fill="auto"/>
    </w:rPr>
  </w:style>
  <w:style w:type="character" w:customStyle="1" w:styleId="Bodytext5">
    <w:name w:val="Body text (5)_"/>
    <w:basedOn w:val="DefaultParagraphFont"/>
    <w:link w:val="Bodytext50"/>
    <w:rPr>
      <w:rFonts w:ascii="Cambria" w:eastAsia="Cambria" w:hAnsi="Cambria" w:cs="Cambria"/>
      <w:b/>
      <w:bCs/>
      <w:i w:val="0"/>
      <w:iCs w:val="0"/>
      <w:smallCaps w:val="0"/>
      <w:strike w:val="0"/>
      <w:color w:val="D34756"/>
      <w:w w:val="70"/>
      <w:sz w:val="20"/>
      <w:szCs w:val="2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spacing w:line="259" w:lineRule="auto"/>
      <w:ind w:left="4130"/>
      <w:outlineLvl w:val="1"/>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180" w:lineRule="auto"/>
      <w:ind w:left="3160"/>
    </w:pPr>
    <w:rPr>
      <w:rFonts w:ascii="Arial" w:eastAsia="Arial" w:hAnsi="Arial" w:cs="Arial"/>
      <w:sz w:val="18"/>
      <w:szCs w:val="18"/>
    </w:rPr>
  </w:style>
  <w:style w:type="paragraph" w:customStyle="1" w:styleId="Tablecaption0">
    <w:name w:val="Table caption"/>
    <w:basedOn w:val="Normal"/>
    <w:link w:val="Tablecaption"/>
    <w:pPr>
      <w:spacing w:line="254" w:lineRule="auto"/>
      <w:ind w:firstLine="560"/>
    </w:pPr>
    <w:rPr>
      <w:rFonts w:ascii="Times New Roman" w:eastAsia="Times New Roman" w:hAnsi="Times New Roman" w:cs="Times New Roman"/>
      <w:sz w:val="26"/>
      <w:szCs w:val="26"/>
    </w:rPr>
  </w:style>
  <w:style w:type="paragraph" w:customStyle="1" w:styleId="Other0">
    <w:name w:val="Other"/>
    <w:basedOn w:val="Normal"/>
    <w:link w:val="Other"/>
    <w:pPr>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rPr>
      <w:rFonts w:ascii="Times New Roman" w:eastAsia="Times New Roman" w:hAnsi="Times New Roman" w:cs="Times New Roman"/>
      <w:color w:val="FF0000"/>
      <w:sz w:val="10"/>
      <w:szCs w:val="10"/>
    </w:rPr>
  </w:style>
  <w:style w:type="paragraph" w:customStyle="1" w:styleId="Bodytext30">
    <w:name w:val="Body text (3)"/>
    <w:basedOn w:val="Normal"/>
    <w:link w:val="Bodytext3"/>
    <w:pPr>
      <w:spacing w:line="216" w:lineRule="auto"/>
    </w:pPr>
    <w:rPr>
      <w:rFonts w:ascii="Times New Roman" w:eastAsia="Times New Roman" w:hAnsi="Times New Roman" w:cs="Times New Roman"/>
      <w:color w:val="FF0000"/>
      <w:sz w:val="13"/>
      <w:szCs w:val="13"/>
    </w:rPr>
  </w:style>
  <w:style w:type="paragraph" w:customStyle="1" w:styleId="Bodytext20">
    <w:name w:val="Body text (2)"/>
    <w:basedOn w:val="Normal"/>
    <w:link w:val="Bodytext2"/>
    <w:pPr>
      <w:ind w:left="1600"/>
    </w:pPr>
    <w:rPr>
      <w:rFonts w:ascii="Times New Roman" w:eastAsia="Times New Roman" w:hAnsi="Times New Roman" w:cs="Times New Roman"/>
      <w:sz w:val="20"/>
      <w:szCs w:val="20"/>
    </w:rPr>
  </w:style>
  <w:style w:type="paragraph" w:customStyle="1" w:styleId="Heading11">
    <w:name w:val="Heading #1"/>
    <w:basedOn w:val="Normal"/>
    <w:link w:val="Heading10"/>
    <w:pPr>
      <w:spacing w:line="209" w:lineRule="auto"/>
      <w:ind w:left="10500"/>
      <w:outlineLvl w:val="0"/>
    </w:pPr>
    <w:rPr>
      <w:rFonts w:ascii="Arial" w:eastAsia="Arial" w:hAnsi="Arial" w:cs="Arial"/>
      <w:color w:val="D34756"/>
      <w:sz w:val="56"/>
      <w:szCs w:val="56"/>
    </w:rPr>
  </w:style>
  <w:style w:type="paragraph" w:customStyle="1" w:styleId="Bodytext50">
    <w:name w:val="Body text (5)"/>
    <w:basedOn w:val="Normal"/>
    <w:link w:val="Bodytext5"/>
    <w:pPr>
      <w:spacing w:line="209" w:lineRule="auto"/>
      <w:ind w:left="10500"/>
    </w:pPr>
    <w:rPr>
      <w:rFonts w:ascii="Cambria" w:eastAsia="Cambria" w:hAnsi="Cambria" w:cs="Cambria"/>
      <w:b/>
      <w:bCs/>
      <w:color w:val="D34756"/>
      <w:w w:val="7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8dL/+rRmoBmg+QQ2K9kRsgQZzw==">CgMxLjA4AHIhMWQybFg5MXR4eGlRSTAyWjMxY2NYZHBqdzZ3U3FEQVg2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2024-07-03T02:56:00Z</dcterms:created>
  <dcterms:modified xsi:type="dcterms:W3CDTF">2024-07-03T02:56:00Z</dcterms:modified>
</cp:coreProperties>
</file>