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C2B7" w14:textId="77777777" w:rsidR="00F77E1F" w:rsidRPr="001600CC" w:rsidRDefault="00DA3BA6">
      <w:pPr>
        <w:pBdr>
          <w:top w:val="nil"/>
          <w:left w:val="nil"/>
          <w:bottom w:val="nil"/>
          <w:right w:val="nil"/>
          <w:between w:val="nil"/>
        </w:pBdr>
        <w:tabs>
          <w:tab w:val="left" w:pos="845"/>
        </w:tabs>
        <w:spacing w:after="120" w:line="360" w:lineRule="auto"/>
        <w:rPr>
          <w:rFonts w:ascii="Arial" w:eastAsia="Arial" w:hAnsi="Arial" w:cs="Arial"/>
          <w:b/>
          <w:color w:val="010000"/>
          <w:sz w:val="20"/>
          <w:szCs w:val="20"/>
        </w:rPr>
      </w:pPr>
      <w:r w:rsidRPr="001600CC">
        <w:rPr>
          <w:rFonts w:ascii="Arial" w:hAnsi="Arial" w:cs="Arial"/>
          <w:b/>
          <w:color w:val="010000"/>
          <w:sz w:val="20"/>
          <w:szCs w:val="20"/>
        </w:rPr>
        <w:t>MPY: Annual General Mandate 2024</w:t>
      </w:r>
    </w:p>
    <w:p w14:paraId="1493AFFD" w14:textId="5D149E35" w:rsidR="00F77E1F" w:rsidRPr="001600CC" w:rsidRDefault="00DA3BA6">
      <w:pPr>
        <w:spacing w:line="360" w:lineRule="auto"/>
        <w:rPr>
          <w:rFonts w:ascii="Arial" w:eastAsia="Open Sans" w:hAnsi="Arial" w:cs="Arial"/>
          <w:color w:val="292929"/>
          <w:sz w:val="20"/>
          <w:szCs w:val="20"/>
        </w:rPr>
      </w:pPr>
      <w:r w:rsidRPr="001600CC">
        <w:rPr>
          <w:rFonts w:ascii="Arial" w:hAnsi="Arial" w:cs="Arial"/>
          <w:sz w:val="20"/>
          <w:szCs w:val="20"/>
        </w:rPr>
        <w:t xml:space="preserve">On June 26, 2024, Phu Yen Town Environment Joint Stock Company announced General Mandate </w:t>
      </w:r>
      <w:r w:rsidR="001600CC">
        <w:rPr>
          <w:rFonts w:ascii="Arial" w:hAnsi="Arial" w:cs="Arial"/>
          <w:sz w:val="20"/>
          <w:szCs w:val="20"/>
        </w:rPr>
        <w:t xml:space="preserve">No. …/NQ-DHCD </w:t>
      </w:r>
      <w:r w:rsidRPr="001600CC">
        <w:rPr>
          <w:rFonts w:ascii="Arial" w:hAnsi="Arial" w:cs="Arial"/>
          <w:sz w:val="20"/>
          <w:szCs w:val="20"/>
        </w:rPr>
        <w:t xml:space="preserve">as follows: </w:t>
      </w:r>
    </w:p>
    <w:p w14:paraId="00D337A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‎‎Article 1. Approve the contents submitted at the Annual General Meeting of Shareholders 2024;</w:t>
      </w:r>
    </w:p>
    <w:p w14:paraId="420AEB18" w14:textId="77777777" w:rsidR="00F77E1F" w:rsidRPr="001600CC" w:rsidRDefault="00DA3BA6">
      <w:pPr>
        <w:numPr>
          <w:ilvl w:val="0"/>
          <w:numId w:val="3"/>
        </w:numPr>
        <w:pBdr>
          <w:top w:val="nil"/>
          <w:left w:val="nil"/>
          <w:bottom w:val="nil"/>
          <w:right w:val="nil"/>
          <w:between w:val="nil"/>
        </w:pBdr>
        <w:tabs>
          <w:tab w:val="left" w:pos="432"/>
          <w:tab w:val="left" w:pos="1418"/>
        </w:tabs>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The Report on activities 2023 and Direction and Plan 2023 of the Board of Directors; </w:t>
      </w:r>
    </w:p>
    <w:p w14:paraId="37E9C100" w14:textId="77777777" w:rsidR="00F77E1F" w:rsidRPr="001600CC" w:rsidRDefault="00DA3BA6">
      <w:pPr>
        <w:numPr>
          <w:ilvl w:val="0"/>
          <w:numId w:val="3"/>
        </w:numPr>
        <w:pBdr>
          <w:top w:val="nil"/>
          <w:left w:val="nil"/>
          <w:bottom w:val="nil"/>
          <w:right w:val="nil"/>
          <w:between w:val="nil"/>
        </w:pBdr>
        <w:tabs>
          <w:tab w:val="left" w:pos="432"/>
          <w:tab w:val="left" w:pos="1442"/>
        </w:tabs>
        <w:spacing w:after="120" w:line="360" w:lineRule="auto"/>
        <w:rPr>
          <w:rFonts w:ascii="Arial" w:eastAsia="Arial" w:hAnsi="Arial" w:cs="Arial"/>
          <w:color w:val="010000"/>
          <w:sz w:val="20"/>
          <w:szCs w:val="20"/>
        </w:rPr>
      </w:pPr>
      <w:r w:rsidRPr="001600CC">
        <w:rPr>
          <w:rFonts w:ascii="Arial" w:hAnsi="Arial" w:cs="Arial"/>
          <w:color w:val="010000"/>
          <w:sz w:val="20"/>
          <w:szCs w:val="20"/>
        </w:rPr>
        <w:t>Approve the Consolidated Financial Statements 2023</w:t>
      </w:r>
    </w:p>
    <w:p w14:paraId="1D9DF4AB" w14:textId="77777777" w:rsidR="00F77E1F" w:rsidRPr="001600CC" w:rsidRDefault="00DA3BA6">
      <w:pPr>
        <w:numPr>
          <w:ilvl w:val="0"/>
          <w:numId w:val="3"/>
        </w:numPr>
        <w:pBdr>
          <w:top w:val="nil"/>
          <w:left w:val="nil"/>
          <w:bottom w:val="nil"/>
          <w:right w:val="nil"/>
          <w:between w:val="nil"/>
        </w:pBdr>
        <w:tabs>
          <w:tab w:val="left" w:pos="432"/>
          <w:tab w:val="left" w:pos="1442"/>
        </w:tabs>
        <w:spacing w:after="120" w:line="360" w:lineRule="auto"/>
        <w:rPr>
          <w:rFonts w:ascii="Arial" w:eastAsia="Arial" w:hAnsi="Arial" w:cs="Arial"/>
          <w:color w:val="010000"/>
          <w:sz w:val="20"/>
          <w:szCs w:val="20"/>
        </w:rPr>
      </w:pPr>
      <w:r w:rsidRPr="001600CC">
        <w:rPr>
          <w:rFonts w:ascii="Arial" w:hAnsi="Arial" w:cs="Arial"/>
          <w:color w:val="010000"/>
          <w:sz w:val="20"/>
          <w:szCs w:val="20"/>
        </w:rPr>
        <w:t>Approve the Report on activities of the Supervisory Board in 2023</w:t>
      </w:r>
    </w:p>
    <w:p w14:paraId="4FC00B87" w14:textId="77777777" w:rsidR="00F77E1F" w:rsidRPr="001600CC" w:rsidRDefault="00DA3BA6">
      <w:pPr>
        <w:numPr>
          <w:ilvl w:val="0"/>
          <w:numId w:val="3"/>
        </w:numPr>
        <w:pBdr>
          <w:top w:val="nil"/>
          <w:left w:val="nil"/>
          <w:bottom w:val="nil"/>
          <w:right w:val="nil"/>
          <w:between w:val="nil"/>
        </w:pBdr>
        <w:tabs>
          <w:tab w:val="left" w:pos="432"/>
          <w:tab w:val="left" w:pos="1418"/>
        </w:tabs>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Approve the Report on production and business results 2023 and production and business plan 2024 as follows: </w:t>
      </w:r>
    </w:p>
    <w:p w14:paraId="158717DB" w14:textId="77777777" w:rsidR="00F77E1F" w:rsidRPr="001600CC" w:rsidRDefault="00DA3BA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0CC">
        <w:rPr>
          <w:rFonts w:ascii="Arial" w:hAnsi="Arial" w:cs="Arial"/>
          <w:color w:val="010000"/>
          <w:sz w:val="20"/>
          <w:szCs w:val="20"/>
        </w:rPr>
        <w:t>Production and business result 2023, and Production and Business Plan 2024;</w:t>
      </w:r>
    </w:p>
    <w:p w14:paraId="7AAAEFEA" w14:textId="77777777" w:rsidR="00F77E1F" w:rsidRPr="001600CC" w:rsidRDefault="00DA3BA6">
      <w:pPr>
        <w:pBdr>
          <w:top w:val="nil"/>
          <w:left w:val="nil"/>
          <w:bottom w:val="nil"/>
          <w:right w:val="nil"/>
          <w:between w:val="nil"/>
        </w:pBdr>
        <w:spacing w:after="120" w:line="360" w:lineRule="auto"/>
        <w:jc w:val="right"/>
        <w:rPr>
          <w:rFonts w:ascii="Arial" w:eastAsia="Arial" w:hAnsi="Arial" w:cs="Arial"/>
          <w:color w:val="010000"/>
          <w:sz w:val="20"/>
          <w:szCs w:val="20"/>
        </w:rPr>
      </w:pPr>
      <w:r w:rsidRPr="001600CC">
        <w:rPr>
          <w:rFonts w:ascii="Arial" w:hAnsi="Arial" w:cs="Arial"/>
          <w:color w:val="010000"/>
          <w:sz w:val="20"/>
          <w:szCs w:val="20"/>
        </w:rPr>
        <w:t>Unit VND</w:t>
      </w:r>
    </w:p>
    <w:tbl>
      <w:tblPr>
        <w:tblStyle w:val="a"/>
        <w:tblW w:w="9017" w:type="dxa"/>
        <w:tblLayout w:type="fixed"/>
        <w:tblLook w:val="0400" w:firstRow="0" w:lastRow="0" w:firstColumn="0" w:lastColumn="0" w:noHBand="0" w:noVBand="1"/>
      </w:tblPr>
      <w:tblGrid>
        <w:gridCol w:w="727"/>
        <w:gridCol w:w="4335"/>
        <w:gridCol w:w="1915"/>
        <w:gridCol w:w="2040"/>
      </w:tblGrid>
      <w:tr w:rsidR="00F77E1F" w:rsidRPr="001600CC" w14:paraId="5AF7AF22"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2EF8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No.</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6BC9E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Targets</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2DCE8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Results 2023</w:t>
            </w:r>
          </w:p>
          <w:p w14:paraId="3D580334" w14:textId="77777777" w:rsidR="00F77E1F" w:rsidRPr="001600CC" w:rsidRDefault="00F77E1F">
            <w:pPr>
              <w:pBdr>
                <w:top w:val="nil"/>
                <w:left w:val="nil"/>
                <w:bottom w:val="nil"/>
                <w:right w:val="nil"/>
                <w:between w:val="nil"/>
              </w:pBdr>
              <w:spacing w:after="120" w:line="360" w:lineRule="auto"/>
              <w:rPr>
                <w:rFonts w:ascii="Arial" w:eastAsia="Arial" w:hAnsi="Arial" w:cs="Arial"/>
                <w:color w:val="01000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FC1A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Plan 2024</w:t>
            </w:r>
          </w:p>
          <w:p w14:paraId="6434DC63" w14:textId="77777777" w:rsidR="00F77E1F" w:rsidRPr="001600CC" w:rsidRDefault="00F77E1F">
            <w:pPr>
              <w:pBdr>
                <w:top w:val="nil"/>
                <w:left w:val="nil"/>
                <w:bottom w:val="nil"/>
                <w:right w:val="nil"/>
                <w:between w:val="nil"/>
              </w:pBdr>
              <w:spacing w:after="120" w:line="360" w:lineRule="auto"/>
              <w:rPr>
                <w:rFonts w:ascii="Arial" w:eastAsia="Arial" w:hAnsi="Arial" w:cs="Arial"/>
                <w:color w:val="010000"/>
                <w:sz w:val="20"/>
                <w:szCs w:val="20"/>
              </w:rPr>
            </w:pPr>
          </w:p>
        </w:tc>
      </w:tr>
      <w:tr w:rsidR="00F77E1F" w:rsidRPr="001600CC" w14:paraId="045F326B"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069E24"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5</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EDAF6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Revenue and income</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6F0B0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187,455,590,071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06510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190,000,000,000</w:t>
            </w:r>
          </w:p>
        </w:tc>
      </w:tr>
      <w:tr w:rsidR="00F77E1F" w:rsidRPr="001600CC" w14:paraId="09B11FE7"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1DE12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545EEE"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Profit before tax</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CA934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10,314,421,741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81A55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10,375,000,000</w:t>
            </w:r>
          </w:p>
        </w:tc>
      </w:tr>
      <w:tr w:rsidR="00F77E1F" w:rsidRPr="001600CC" w14:paraId="3DA01763"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21890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91CC0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Payable to the state budget</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CC1F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7,964,504,258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B92A7F"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8,780,000,000</w:t>
            </w:r>
          </w:p>
        </w:tc>
      </w:tr>
      <w:tr w:rsidR="00F77E1F" w:rsidRPr="001600CC" w14:paraId="6FD8F32A"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AE153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4</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0E08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Total profit after tax:</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629D6B"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8,137,283,693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3DEDCE"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8,300,000,000</w:t>
            </w:r>
          </w:p>
        </w:tc>
      </w:tr>
      <w:tr w:rsidR="00F77E1F" w:rsidRPr="001600CC" w14:paraId="7D0A5A52"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591DC" w14:textId="77777777" w:rsidR="00F77E1F" w:rsidRPr="001600CC" w:rsidRDefault="00F77E1F">
            <w:pPr>
              <w:spacing w:after="120" w:line="360" w:lineRule="auto"/>
              <w:rPr>
                <w:rFonts w:ascii="Arial" w:eastAsia="Arial" w:hAnsi="Arial" w:cs="Arial"/>
                <w:color w:val="010000"/>
                <w:sz w:val="20"/>
                <w:szCs w:val="20"/>
              </w:rPr>
            </w:pP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E98BA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Profit after tax of the Holding Company</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9F3A5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7,678,616,359</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E100A" w14:textId="77777777" w:rsidR="00F77E1F" w:rsidRPr="001600CC" w:rsidRDefault="00F77E1F">
            <w:pPr>
              <w:spacing w:after="120" w:line="360" w:lineRule="auto"/>
              <w:rPr>
                <w:rFonts w:ascii="Arial" w:eastAsia="Arial" w:hAnsi="Arial" w:cs="Arial"/>
                <w:color w:val="010000"/>
                <w:sz w:val="20"/>
                <w:szCs w:val="20"/>
              </w:rPr>
            </w:pPr>
          </w:p>
        </w:tc>
      </w:tr>
      <w:tr w:rsidR="00F77E1F" w:rsidRPr="001600CC" w14:paraId="6DD6C498"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38046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5</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0D028A"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The dividend rate is 6% of the charter capital</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2720E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3,685,800,000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27182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3,685,800,000</w:t>
            </w:r>
          </w:p>
        </w:tc>
      </w:tr>
      <w:tr w:rsidR="00F77E1F" w:rsidRPr="001600CC" w14:paraId="004FDAF3"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0E40B" w14:textId="77777777" w:rsidR="00F77E1F" w:rsidRPr="001600CC" w:rsidRDefault="00F77E1F">
            <w:pPr>
              <w:spacing w:after="120" w:line="360" w:lineRule="auto"/>
              <w:rPr>
                <w:rFonts w:ascii="Arial" w:eastAsia="Arial" w:hAnsi="Arial" w:cs="Arial"/>
                <w:color w:val="010000"/>
                <w:sz w:val="20"/>
                <w:szCs w:val="20"/>
              </w:rPr>
            </w:pP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79585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Appropriate 20% for the development investment fund after deducting dividends</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3E82A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798,563,272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72F56" w14:textId="77777777" w:rsidR="00F77E1F" w:rsidRPr="001600CC" w:rsidRDefault="00F77E1F">
            <w:pPr>
              <w:spacing w:after="120" w:line="360" w:lineRule="auto"/>
              <w:rPr>
                <w:rFonts w:ascii="Arial" w:eastAsia="Arial" w:hAnsi="Arial" w:cs="Arial"/>
                <w:color w:val="010000"/>
                <w:sz w:val="20"/>
                <w:szCs w:val="20"/>
              </w:rPr>
            </w:pPr>
          </w:p>
        </w:tc>
      </w:tr>
      <w:tr w:rsidR="00F77E1F" w:rsidRPr="001600CC" w14:paraId="227F7262"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8F548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6</w:t>
            </w: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AB688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Appropriate bonus, welfare fund for employees, bonus fund for managers</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D52FC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3,194,253,087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6CE91" w14:textId="77777777" w:rsidR="00F77E1F" w:rsidRPr="001600CC" w:rsidRDefault="00F77E1F">
            <w:pPr>
              <w:pBdr>
                <w:top w:val="nil"/>
                <w:left w:val="nil"/>
                <w:bottom w:val="nil"/>
                <w:right w:val="nil"/>
                <w:between w:val="nil"/>
              </w:pBdr>
              <w:spacing w:after="120" w:line="360" w:lineRule="auto"/>
              <w:rPr>
                <w:rFonts w:ascii="Arial" w:eastAsia="Arial" w:hAnsi="Arial" w:cs="Arial"/>
                <w:color w:val="010000"/>
                <w:sz w:val="20"/>
                <w:szCs w:val="20"/>
              </w:rPr>
            </w:pPr>
          </w:p>
        </w:tc>
      </w:tr>
      <w:tr w:rsidR="00F77E1F" w:rsidRPr="001600CC" w14:paraId="7B33F261"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53EE0D" w14:textId="77777777" w:rsidR="00F77E1F" w:rsidRPr="001600CC" w:rsidRDefault="00F77E1F">
            <w:pPr>
              <w:spacing w:after="120" w:line="360" w:lineRule="auto"/>
              <w:rPr>
                <w:rFonts w:ascii="Arial" w:eastAsia="Arial" w:hAnsi="Arial" w:cs="Arial"/>
                <w:color w:val="010000"/>
                <w:sz w:val="20"/>
                <w:szCs w:val="20"/>
              </w:rPr>
            </w:pP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E0110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Appropriate fund for managers</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FA557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197,094 ỉ25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ADB635" w14:textId="77777777" w:rsidR="00F77E1F" w:rsidRPr="001600CC" w:rsidRDefault="00F77E1F">
            <w:pPr>
              <w:spacing w:after="120" w:line="360" w:lineRule="auto"/>
              <w:rPr>
                <w:rFonts w:ascii="Arial" w:eastAsia="Arial" w:hAnsi="Arial" w:cs="Arial"/>
                <w:color w:val="010000"/>
                <w:sz w:val="20"/>
                <w:szCs w:val="20"/>
              </w:rPr>
            </w:pPr>
          </w:p>
        </w:tc>
      </w:tr>
      <w:tr w:rsidR="00F77E1F" w:rsidRPr="001600CC" w14:paraId="2A096907" w14:textId="77777777">
        <w:tc>
          <w:tcPr>
            <w:tcW w:w="7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E67F5B" w14:textId="77777777" w:rsidR="00F77E1F" w:rsidRPr="001600CC" w:rsidRDefault="00F77E1F">
            <w:pPr>
              <w:spacing w:after="120" w:line="360" w:lineRule="auto"/>
              <w:rPr>
                <w:rFonts w:ascii="Arial" w:eastAsia="Arial" w:hAnsi="Arial" w:cs="Arial"/>
                <w:color w:val="010000"/>
                <w:sz w:val="20"/>
                <w:szCs w:val="20"/>
              </w:rPr>
            </w:pPr>
          </w:p>
        </w:tc>
        <w:tc>
          <w:tcPr>
            <w:tcW w:w="4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B09350"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Appropriate bonus and welfare fund for employees</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1021F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2,997,158,962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368D5" w14:textId="77777777" w:rsidR="00F77E1F" w:rsidRPr="001600CC" w:rsidRDefault="00F77E1F">
            <w:pPr>
              <w:spacing w:after="120" w:line="360" w:lineRule="auto"/>
              <w:rPr>
                <w:rFonts w:ascii="Arial" w:eastAsia="Arial" w:hAnsi="Arial" w:cs="Arial"/>
                <w:color w:val="010000"/>
                <w:sz w:val="20"/>
                <w:szCs w:val="20"/>
              </w:rPr>
            </w:pPr>
          </w:p>
        </w:tc>
      </w:tr>
    </w:tbl>
    <w:p w14:paraId="460F0D7B" w14:textId="77777777" w:rsidR="00F77E1F" w:rsidRPr="001600CC" w:rsidRDefault="00DA3BA6">
      <w:pPr>
        <w:keepNext/>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0CC">
        <w:rPr>
          <w:rFonts w:ascii="Arial" w:hAnsi="Arial" w:cs="Arial"/>
          <w:color w:val="010000"/>
          <w:sz w:val="20"/>
          <w:szCs w:val="20"/>
        </w:rPr>
        <w:t>Invest in equipment procurement in 2024</w:t>
      </w:r>
    </w:p>
    <w:p w14:paraId="4A84FCA7" w14:textId="14F21D57" w:rsidR="00F77E1F" w:rsidRPr="001600CC" w:rsidRDefault="00DA3BA6">
      <w:pPr>
        <w:pBdr>
          <w:top w:val="nil"/>
          <w:left w:val="nil"/>
          <w:bottom w:val="nil"/>
          <w:right w:val="nil"/>
          <w:between w:val="nil"/>
        </w:pBdr>
        <w:spacing w:after="120" w:line="360" w:lineRule="auto"/>
        <w:jc w:val="right"/>
        <w:rPr>
          <w:rFonts w:ascii="Arial" w:eastAsia="Arial" w:hAnsi="Arial" w:cs="Arial"/>
          <w:color w:val="010000"/>
          <w:sz w:val="20"/>
          <w:szCs w:val="20"/>
        </w:rPr>
      </w:pPr>
      <w:r w:rsidRPr="001600CC">
        <w:rPr>
          <w:rFonts w:ascii="Arial" w:hAnsi="Arial" w:cs="Arial"/>
          <w:color w:val="010000"/>
          <w:sz w:val="20"/>
          <w:szCs w:val="20"/>
        </w:rPr>
        <w:t xml:space="preserve">Unit Million </w:t>
      </w:r>
      <w:r w:rsidR="00D62687">
        <w:rPr>
          <w:rFonts w:ascii="Arial" w:hAnsi="Arial" w:cs="Arial"/>
          <w:color w:val="010000"/>
          <w:sz w:val="20"/>
          <w:szCs w:val="20"/>
        </w:rPr>
        <w:t>VND</w:t>
      </w:r>
    </w:p>
    <w:tbl>
      <w:tblPr>
        <w:tblStyle w:val="a0"/>
        <w:tblW w:w="9017" w:type="dxa"/>
        <w:tblLayout w:type="fixed"/>
        <w:tblLook w:val="0400" w:firstRow="0" w:lastRow="0" w:firstColumn="0" w:lastColumn="0" w:noHBand="0" w:noVBand="1"/>
      </w:tblPr>
      <w:tblGrid>
        <w:gridCol w:w="790"/>
        <w:gridCol w:w="6700"/>
        <w:gridCol w:w="1527"/>
      </w:tblGrid>
      <w:tr w:rsidR="00F77E1F" w:rsidRPr="001600CC" w14:paraId="4F70C81C" w14:textId="77777777">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DD6BC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No.</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7BCA3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Fixed assets:</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08960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Amount</w:t>
            </w:r>
          </w:p>
        </w:tc>
      </w:tr>
      <w:tr w:rsidR="00F77E1F" w:rsidRPr="001600CC" w14:paraId="16F970D7"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B9C924"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66444A" w14:textId="1D605E1E"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7-seat car</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56BF6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1,700</w:t>
            </w:r>
          </w:p>
        </w:tc>
      </w:tr>
      <w:tr w:rsidR="00F77E1F" w:rsidRPr="001600CC" w14:paraId="277D5B0B"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6AB83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29836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14m3 garbage truck</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A2B81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2,400</w:t>
            </w:r>
          </w:p>
        </w:tc>
      </w:tr>
      <w:tr w:rsidR="00F77E1F" w:rsidRPr="001600CC" w14:paraId="7A36CB9F"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1A852C"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lastRenderedPageBreak/>
              <w:t>3</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73AA1A"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13m3 water truck</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515500"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3,300</w:t>
            </w:r>
          </w:p>
        </w:tc>
      </w:tr>
      <w:tr w:rsidR="00F77E1F" w:rsidRPr="001600CC" w14:paraId="18DE85FA"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2E7EE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4</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C6822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Invest in a garbage truck parking facility at CS2, No. 20 Nguyen Trung Truc Street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7B50FB"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1,200</w:t>
            </w:r>
          </w:p>
        </w:tc>
      </w:tr>
      <w:tr w:rsidR="00F77E1F" w:rsidRPr="001600CC" w14:paraId="0D482D95"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C684AA"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5</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DC341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Forklift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C82BE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300</w:t>
            </w:r>
          </w:p>
        </w:tc>
      </w:tr>
      <w:tr w:rsidR="00F77E1F" w:rsidRPr="001600CC" w14:paraId="372DDCC4"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09749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6</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CB697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Environmental sanitation service pricing software</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99466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200</w:t>
            </w:r>
          </w:p>
        </w:tc>
      </w:tr>
      <w:tr w:rsidR="00F77E1F" w:rsidRPr="001600CC" w14:paraId="35B05989" w14:textId="77777777">
        <w:tc>
          <w:tcPr>
            <w:tcW w:w="7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7B29D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7</w:t>
            </w:r>
          </w:p>
        </w:tc>
        <w:tc>
          <w:tcPr>
            <w:tcW w:w="6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00E06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Machinery and equipment used for business production activities (such as steel cutting machines, hydraulic presses, tractors, etc.)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AD3AA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600</w:t>
            </w:r>
          </w:p>
        </w:tc>
      </w:tr>
      <w:tr w:rsidR="00F77E1F" w:rsidRPr="001600CC" w14:paraId="081B4EF2" w14:textId="77777777">
        <w:tc>
          <w:tcPr>
            <w:tcW w:w="749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67A51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Total:</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34AE9C"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9,700</w:t>
            </w:r>
          </w:p>
        </w:tc>
      </w:tr>
    </w:tbl>
    <w:p w14:paraId="1AB05D34" w14:textId="77777777" w:rsidR="00F77E1F" w:rsidRPr="001600CC" w:rsidRDefault="00DA3BA6">
      <w:pPr>
        <w:keepNext/>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0CC">
        <w:rPr>
          <w:rFonts w:ascii="Arial" w:hAnsi="Arial" w:cs="Arial"/>
          <w:color w:val="010000"/>
          <w:sz w:val="20"/>
          <w:szCs w:val="20"/>
        </w:rPr>
        <w:t xml:space="preserve">Distribute 10% of profit after tax and dividend payments 2024. </w:t>
      </w:r>
    </w:p>
    <w:p w14:paraId="7AF44BB5" w14:textId="77777777" w:rsidR="00F77E1F" w:rsidRPr="001600CC" w:rsidRDefault="00DA3BA6">
      <w:pPr>
        <w:pBdr>
          <w:top w:val="nil"/>
          <w:left w:val="nil"/>
          <w:bottom w:val="nil"/>
          <w:right w:val="nil"/>
          <w:between w:val="nil"/>
        </w:pBdr>
        <w:spacing w:after="120" w:line="360" w:lineRule="auto"/>
        <w:jc w:val="right"/>
        <w:rPr>
          <w:rFonts w:ascii="Arial" w:eastAsia="Arial" w:hAnsi="Arial" w:cs="Arial"/>
          <w:color w:val="010000"/>
          <w:sz w:val="20"/>
          <w:szCs w:val="20"/>
        </w:rPr>
      </w:pPr>
      <w:r w:rsidRPr="001600CC">
        <w:rPr>
          <w:rFonts w:ascii="Arial" w:hAnsi="Arial" w:cs="Arial"/>
          <w:color w:val="010000"/>
          <w:sz w:val="20"/>
          <w:szCs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1"/>
        <w:gridCol w:w="3286"/>
      </w:tblGrid>
      <w:tr w:rsidR="00F77E1F" w:rsidRPr="001600CC" w14:paraId="0E783C33" w14:textId="77777777">
        <w:tc>
          <w:tcPr>
            <w:tcW w:w="5731" w:type="dxa"/>
            <w:shd w:val="clear" w:color="auto" w:fill="auto"/>
            <w:tcMar>
              <w:top w:w="0" w:type="dxa"/>
              <w:bottom w:w="0" w:type="dxa"/>
            </w:tcMar>
            <w:vAlign w:val="center"/>
          </w:tcPr>
          <w:p w14:paraId="09096B5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Target</w:t>
            </w:r>
          </w:p>
        </w:tc>
        <w:tc>
          <w:tcPr>
            <w:tcW w:w="3286" w:type="dxa"/>
            <w:shd w:val="clear" w:color="auto" w:fill="auto"/>
            <w:tcMar>
              <w:top w:w="0" w:type="dxa"/>
              <w:bottom w:w="0" w:type="dxa"/>
            </w:tcMar>
            <w:vAlign w:val="center"/>
          </w:tcPr>
          <w:p w14:paraId="4966F95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Plan 2024</w:t>
            </w:r>
          </w:p>
        </w:tc>
      </w:tr>
      <w:tr w:rsidR="00F77E1F" w:rsidRPr="001600CC" w14:paraId="0633E963" w14:textId="77777777">
        <w:tc>
          <w:tcPr>
            <w:tcW w:w="5731" w:type="dxa"/>
            <w:shd w:val="clear" w:color="auto" w:fill="auto"/>
            <w:tcMar>
              <w:top w:w="0" w:type="dxa"/>
              <w:bottom w:w="0" w:type="dxa"/>
            </w:tcMar>
            <w:vAlign w:val="center"/>
          </w:tcPr>
          <w:p w14:paraId="35AA2FD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Revenue and income</w:t>
            </w:r>
          </w:p>
        </w:tc>
        <w:tc>
          <w:tcPr>
            <w:tcW w:w="3286" w:type="dxa"/>
            <w:shd w:val="clear" w:color="auto" w:fill="auto"/>
            <w:tcMar>
              <w:top w:w="0" w:type="dxa"/>
              <w:bottom w:w="0" w:type="dxa"/>
            </w:tcMar>
            <w:vAlign w:val="center"/>
          </w:tcPr>
          <w:p w14:paraId="5CFA379A"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190,000,000,000</w:t>
            </w:r>
          </w:p>
        </w:tc>
      </w:tr>
      <w:tr w:rsidR="00F77E1F" w:rsidRPr="001600CC" w14:paraId="671B5125" w14:textId="77777777">
        <w:tc>
          <w:tcPr>
            <w:tcW w:w="5731" w:type="dxa"/>
            <w:shd w:val="clear" w:color="auto" w:fill="auto"/>
            <w:tcMar>
              <w:top w:w="0" w:type="dxa"/>
              <w:bottom w:w="0" w:type="dxa"/>
            </w:tcMar>
            <w:vAlign w:val="center"/>
          </w:tcPr>
          <w:p w14:paraId="108D37A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Profit before tax:</w:t>
            </w:r>
          </w:p>
        </w:tc>
        <w:tc>
          <w:tcPr>
            <w:tcW w:w="3286" w:type="dxa"/>
            <w:shd w:val="clear" w:color="auto" w:fill="auto"/>
            <w:tcMar>
              <w:top w:w="0" w:type="dxa"/>
              <w:bottom w:w="0" w:type="dxa"/>
            </w:tcMar>
            <w:vAlign w:val="center"/>
          </w:tcPr>
          <w:p w14:paraId="149D06D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10,375,000,000</w:t>
            </w:r>
          </w:p>
        </w:tc>
      </w:tr>
      <w:tr w:rsidR="00F77E1F" w:rsidRPr="001600CC" w14:paraId="691B151C" w14:textId="77777777">
        <w:tc>
          <w:tcPr>
            <w:tcW w:w="5731" w:type="dxa"/>
            <w:shd w:val="clear" w:color="auto" w:fill="auto"/>
            <w:tcMar>
              <w:top w:w="0" w:type="dxa"/>
              <w:bottom w:w="0" w:type="dxa"/>
            </w:tcMar>
            <w:vAlign w:val="center"/>
          </w:tcPr>
          <w:p w14:paraId="1E04F4C0"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Total profit after tax:</w:t>
            </w:r>
          </w:p>
        </w:tc>
        <w:tc>
          <w:tcPr>
            <w:tcW w:w="3286" w:type="dxa"/>
            <w:shd w:val="clear" w:color="auto" w:fill="auto"/>
            <w:tcMar>
              <w:top w:w="0" w:type="dxa"/>
              <w:bottom w:w="0" w:type="dxa"/>
            </w:tcMar>
            <w:vAlign w:val="center"/>
          </w:tcPr>
          <w:p w14:paraId="3F2E2A5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8,300,000,000</w:t>
            </w:r>
          </w:p>
        </w:tc>
      </w:tr>
      <w:tr w:rsidR="00F77E1F" w:rsidRPr="001600CC" w14:paraId="7EEFBA9F" w14:textId="77777777">
        <w:tc>
          <w:tcPr>
            <w:tcW w:w="5731" w:type="dxa"/>
            <w:shd w:val="clear" w:color="auto" w:fill="auto"/>
            <w:tcMar>
              <w:top w:w="0" w:type="dxa"/>
              <w:bottom w:w="0" w:type="dxa"/>
            </w:tcMar>
            <w:vAlign w:val="center"/>
          </w:tcPr>
          <w:p w14:paraId="4F05B44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The dividend rate is 6%/charter capital</w:t>
            </w:r>
          </w:p>
        </w:tc>
        <w:tc>
          <w:tcPr>
            <w:tcW w:w="3286" w:type="dxa"/>
            <w:shd w:val="clear" w:color="auto" w:fill="auto"/>
            <w:tcMar>
              <w:top w:w="0" w:type="dxa"/>
              <w:bottom w:w="0" w:type="dxa"/>
            </w:tcMar>
            <w:vAlign w:val="center"/>
          </w:tcPr>
          <w:p w14:paraId="28E1F13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3,685,800,000</w:t>
            </w:r>
          </w:p>
        </w:tc>
      </w:tr>
      <w:tr w:rsidR="00F77E1F" w:rsidRPr="001600CC" w14:paraId="59645E03" w14:textId="77777777">
        <w:tc>
          <w:tcPr>
            <w:tcW w:w="9017" w:type="dxa"/>
            <w:gridSpan w:val="2"/>
            <w:shd w:val="clear" w:color="auto" w:fill="auto"/>
            <w:tcMar>
              <w:top w:w="0" w:type="dxa"/>
              <w:bottom w:w="0" w:type="dxa"/>
            </w:tcMar>
            <w:vAlign w:val="center"/>
          </w:tcPr>
          <w:p w14:paraId="4DD75854"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Profit after tax, after the dividend payment and appropriated 20% for the remaining development investment fund, was used for the company to appropriates for bonus and welfare funds as per Article 18 of Circular No. 28/2016/TT-BLDTBXH dated September 1, 2016, of the Ministry of Labor Invalids and Social Affairs.</w:t>
            </w:r>
          </w:p>
        </w:tc>
      </w:tr>
    </w:tbl>
    <w:p w14:paraId="7A778E93" w14:textId="77777777" w:rsidR="00F77E1F" w:rsidRPr="001600CC" w:rsidRDefault="00DA3BA6">
      <w:pPr>
        <w:keepNext/>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0CC">
        <w:rPr>
          <w:rFonts w:ascii="Arial" w:hAnsi="Arial" w:cs="Arial"/>
          <w:color w:val="010000"/>
          <w:sz w:val="20"/>
          <w:szCs w:val="20"/>
        </w:rPr>
        <w:t xml:space="preserve">The implementation of the divestment plan: </w:t>
      </w:r>
    </w:p>
    <w:p w14:paraId="57A5966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Carry out according to Decision No. 1479/QD-TTg dated November 29, 2022 on approving the restructuring of State-owned enterprises and enterprises with State capital for the period 2022 to 2025 by the Prime Minister; at Appendix III of Article 1 of the Decision on the plan for divestment and retention of State capital for the period 2022-2025.  The company results in the term 2024 to 2025 with the State capital ownership of 55%/Charter Capital. </w:t>
      </w:r>
    </w:p>
    <w:p w14:paraId="0688217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‎‎Article 2. Approve the salary and remuneration funds of the managers and the employees 2023 and the plan 2024</w:t>
      </w:r>
    </w:p>
    <w:p w14:paraId="2F78E4F1" w14:textId="77777777" w:rsidR="00F77E1F" w:rsidRPr="001600CC" w:rsidRDefault="00DA3BA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0CC">
        <w:rPr>
          <w:rFonts w:ascii="Arial" w:hAnsi="Arial" w:cs="Arial"/>
          <w:color w:val="010000"/>
          <w:sz w:val="20"/>
          <w:szCs w:val="20"/>
        </w:rPr>
        <w:t>Results 2023:</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6561"/>
        <w:gridCol w:w="9"/>
        <w:gridCol w:w="1908"/>
      </w:tblGrid>
      <w:tr w:rsidR="00F77E1F" w:rsidRPr="001600CC" w14:paraId="51329076" w14:textId="77777777">
        <w:tc>
          <w:tcPr>
            <w:tcW w:w="539" w:type="dxa"/>
            <w:shd w:val="clear" w:color="auto" w:fill="auto"/>
            <w:tcMar>
              <w:top w:w="0" w:type="dxa"/>
              <w:bottom w:w="0" w:type="dxa"/>
            </w:tcMar>
            <w:vAlign w:val="center"/>
          </w:tcPr>
          <w:p w14:paraId="4BF3BE0D"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No.</w:t>
            </w:r>
          </w:p>
        </w:tc>
        <w:tc>
          <w:tcPr>
            <w:tcW w:w="6561" w:type="dxa"/>
            <w:shd w:val="clear" w:color="auto" w:fill="auto"/>
            <w:tcMar>
              <w:top w:w="0" w:type="dxa"/>
              <w:bottom w:w="0" w:type="dxa"/>
            </w:tcMar>
            <w:vAlign w:val="center"/>
          </w:tcPr>
          <w:p w14:paraId="60CEE40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Content</w:t>
            </w:r>
          </w:p>
        </w:tc>
        <w:tc>
          <w:tcPr>
            <w:tcW w:w="1917" w:type="dxa"/>
            <w:gridSpan w:val="2"/>
            <w:shd w:val="clear" w:color="auto" w:fill="auto"/>
            <w:tcMar>
              <w:top w:w="0" w:type="dxa"/>
              <w:bottom w:w="0" w:type="dxa"/>
            </w:tcMar>
            <w:vAlign w:val="center"/>
          </w:tcPr>
          <w:p w14:paraId="7C0E71D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Results 2023</w:t>
            </w:r>
          </w:p>
        </w:tc>
      </w:tr>
      <w:tr w:rsidR="00F77E1F" w:rsidRPr="001600CC" w14:paraId="5C661CB4" w14:textId="77777777">
        <w:tc>
          <w:tcPr>
            <w:tcW w:w="539" w:type="dxa"/>
            <w:shd w:val="clear" w:color="auto" w:fill="auto"/>
            <w:tcMar>
              <w:top w:w="0" w:type="dxa"/>
              <w:bottom w:w="0" w:type="dxa"/>
            </w:tcMar>
            <w:vAlign w:val="center"/>
          </w:tcPr>
          <w:p w14:paraId="1BDCD7CF"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w:t>
            </w:r>
          </w:p>
        </w:tc>
        <w:tc>
          <w:tcPr>
            <w:tcW w:w="6561" w:type="dxa"/>
            <w:shd w:val="clear" w:color="auto" w:fill="auto"/>
            <w:tcMar>
              <w:top w:w="0" w:type="dxa"/>
              <w:bottom w:w="0" w:type="dxa"/>
            </w:tcMar>
            <w:vAlign w:val="center"/>
          </w:tcPr>
          <w:p w14:paraId="024FEAFB"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The salary fund for employees</w:t>
            </w:r>
          </w:p>
        </w:tc>
        <w:tc>
          <w:tcPr>
            <w:tcW w:w="1917" w:type="dxa"/>
            <w:gridSpan w:val="2"/>
            <w:shd w:val="clear" w:color="auto" w:fill="auto"/>
            <w:tcMar>
              <w:top w:w="0" w:type="dxa"/>
              <w:bottom w:w="0" w:type="dxa"/>
            </w:tcMar>
            <w:vAlign w:val="center"/>
          </w:tcPr>
          <w:p w14:paraId="4EF65D4C"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37,624,690,000</w:t>
            </w:r>
          </w:p>
        </w:tc>
      </w:tr>
      <w:tr w:rsidR="00F77E1F" w:rsidRPr="001600CC" w14:paraId="1135E26E" w14:textId="77777777">
        <w:tc>
          <w:tcPr>
            <w:tcW w:w="539" w:type="dxa"/>
            <w:shd w:val="clear" w:color="auto" w:fill="auto"/>
            <w:tcMar>
              <w:top w:w="0" w:type="dxa"/>
              <w:bottom w:w="0" w:type="dxa"/>
            </w:tcMar>
            <w:vAlign w:val="center"/>
          </w:tcPr>
          <w:p w14:paraId="54680C0B"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w:t>
            </w:r>
          </w:p>
        </w:tc>
        <w:tc>
          <w:tcPr>
            <w:tcW w:w="6570" w:type="dxa"/>
            <w:gridSpan w:val="2"/>
            <w:shd w:val="clear" w:color="auto" w:fill="auto"/>
            <w:tcMar>
              <w:top w:w="0" w:type="dxa"/>
              <w:bottom w:w="0" w:type="dxa"/>
            </w:tcMar>
            <w:vAlign w:val="center"/>
          </w:tcPr>
          <w:p w14:paraId="36A2D5FE"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The salary fund for managers </w:t>
            </w:r>
          </w:p>
        </w:tc>
        <w:tc>
          <w:tcPr>
            <w:tcW w:w="1908" w:type="dxa"/>
            <w:shd w:val="clear" w:color="auto" w:fill="auto"/>
            <w:tcMar>
              <w:top w:w="0" w:type="dxa"/>
              <w:bottom w:w="0" w:type="dxa"/>
            </w:tcMar>
            <w:vAlign w:val="center"/>
          </w:tcPr>
          <w:p w14:paraId="1FF83C8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1,576,753,000</w:t>
            </w:r>
          </w:p>
        </w:tc>
      </w:tr>
      <w:tr w:rsidR="00F77E1F" w:rsidRPr="001600CC" w14:paraId="1233D419" w14:textId="77777777">
        <w:tc>
          <w:tcPr>
            <w:tcW w:w="539" w:type="dxa"/>
            <w:shd w:val="clear" w:color="auto" w:fill="auto"/>
            <w:tcMar>
              <w:top w:w="0" w:type="dxa"/>
              <w:bottom w:w="0" w:type="dxa"/>
            </w:tcMar>
            <w:vAlign w:val="center"/>
          </w:tcPr>
          <w:p w14:paraId="5B3C46F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w:t>
            </w:r>
          </w:p>
        </w:tc>
        <w:tc>
          <w:tcPr>
            <w:tcW w:w="6570" w:type="dxa"/>
            <w:gridSpan w:val="2"/>
            <w:shd w:val="clear" w:color="auto" w:fill="auto"/>
            <w:tcMar>
              <w:top w:w="0" w:type="dxa"/>
              <w:bottom w:w="0" w:type="dxa"/>
            </w:tcMar>
            <w:vAlign w:val="center"/>
          </w:tcPr>
          <w:p w14:paraId="327B43A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The remuneration fund for the members of Board of Directors, the </w:t>
            </w:r>
            <w:r w:rsidRPr="001600CC">
              <w:rPr>
                <w:rFonts w:ascii="Arial" w:hAnsi="Arial" w:cs="Arial"/>
                <w:color w:val="010000"/>
                <w:sz w:val="20"/>
                <w:szCs w:val="20"/>
              </w:rPr>
              <w:lastRenderedPageBreak/>
              <w:t>members of Supervisory Board and Secretariat of the Board of Directors</w:t>
            </w:r>
          </w:p>
        </w:tc>
        <w:tc>
          <w:tcPr>
            <w:tcW w:w="1908" w:type="dxa"/>
            <w:shd w:val="clear" w:color="auto" w:fill="auto"/>
            <w:tcMar>
              <w:top w:w="0" w:type="dxa"/>
              <w:bottom w:w="0" w:type="dxa"/>
            </w:tcMar>
            <w:vAlign w:val="center"/>
          </w:tcPr>
          <w:p w14:paraId="3DDE3F6B"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lastRenderedPageBreak/>
              <w:t>315,350,000</w:t>
            </w:r>
          </w:p>
        </w:tc>
      </w:tr>
      <w:tr w:rsidR="00F77E1F" w:rsidRPr="001600CC" w14:paraId="6B867921" w14:textId="77777777">
        <w:tc>
          <w:tcPr>
            <w:tcW w:w="539" w:type="dxa"/>
            <w:shd w:val="clear" w:color="auto" w:fill="auto"/>
            <w:tcMar>
              <w:top w:w="0" w:type="dxa"/>
              <w:bottom w:w="0" w:type="dxa"/>
            </w:tcMar>
            <w:vAlign w:val="center"/>
          </w:tcPr>
          <w:p w14:paraId="695C8FF5" w14:textId="77777777" w:rsidR="00F77E1F" w:rsidRPr="001600CC" w:rsidRDefault="00F77E1F">
            <w:pPr>
              <w:spacing w:after="120" w:line="360" w:lineRule="auto"/>
              <w:rPr>
                <w:rFonts w:ascii="Arial" w:eastAsia="Arial" w:hAnsi="Arial" w:cs="Arial"/>
                <w:color w:val="010000"/>
                <w:sz w:val="20"/>
                <w:szCs w:val="20"/>
              </w:rPr>
            </w:pPr>
          </w:p>
        </w:tc>
        <w:tc>
          <w:tcPr>
            <w:tcW w:w="6570" w:type="dxa"/>
            <w:gridSpan w:val="2"/>
            <w:shd w:val="clear" w:color="auto" w:fill="auto"/>
            <w:tcMar>
              <w:top w:w="0" w:type="dxa"/>
              <w:bottom w:w="0" w:type="dxa"/>
            </w:tcMar>
            <w:vAlign w:val="center"/>
          </w:tcPr>
          <w:p w14:paraId="1F0B91C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Total:</w:t>
            </w:r>
          </w:p>
        </w:tc>
        <w:tc>
          <w:tcPr>
            <w:tcW w:w="1908" w:type="dxa"/>
            <w:shd w:val="clear" w:color="auto" w:fill="auto"/>
            <w:tcMar>
              <w:top w:w="0" w:type="dxa"/>
              <w:bottom w:w="0" w:type="dxa"/>
            </w:tcMar>
            <w:vAlign w:val="center"/>
          </w:tcPr>
          <w:p w14:paraId="19E46F17"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39,516,793,000</w:t>
            </w:r>
          </w:p>
        </w:tc>
      </w:tr>
    </w:tbl>
    <w:p w14:paraId="20E1D489" w14:textId="77777777" w:rsidR="00F77E1F" w:rsidRPr="001600CC" w:rsidRDefault="00DA3BA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00CC">
        <w:rPr>
          <w:rFonts w:ascii="Arial" w:hAnsi="Arial" w:cs="Arial"/>
          <w:color w:val="010000"/>
          <w:sz w:val="20"/>
          <w:szCs w:val="20"/>
        </w:rPr>
        <w:t>Plan 2024:</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6566"/>
        <w:gridCol w:w="1908"/>
      </w:tblGrid>
      <w:tr w:rsidR="00F77E1F" w:rsidRPr="001600CC" w14:paraId="078DEA3B" w14:textId="77777777">
        <w:tc>
          <w:tcPr>
            <w:tcW w:w="543" w:type="dxa"/>
            <w:shd w:val="clear" w:color="auto" w:fill="auto"/>
            <w:tcMar>
              <w:top w:w="0" w:type="dxa"/>
              <w:bottom w:w="0" w:type="dxa"/>
            </w:tcMar>
            <w:vAlign w:val="center"/>
          </w:tcPr>
          <w:p w14:paraId="12A354D4"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No.</w:t>
            </w:r>
          </w:p>
        </w:tc>
        <w:tc>
          <w:tcPr>
            <w:tcW w:w="6566" w:type="dxa"/>
            <w:shd w:val="clear" w:color="auto" w:fill="auto"/>
            <w:tcMar>
              <w:top w:w="0" w:type="dxa"/>
              <w:bottom w:w="0" w:type="dxa"/>
            </w:tcMar>
            <w:vAlign w:val="center"/>
          </w:tcPr>
          <w:p w14:paraId="1EFA005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Content</w:t>
            </w:r>
          </w:p>
        </w:tc>
        <w:tc>
          <w:tcPr>
            <w:tcW w:w="1908" w:type="dxa"/>
            <w:shd w:val="clear" w:color="auto" w:fill="auto"/>
            <w:tcMar>
              <w:top w:w="0" w:type="dxa"/>
              <w:bottom w:w="0" w:type="dxa"/>
            </w:tcMar>
            <w:vAlign w:val="center"/>
          </w:tcPr>
          <w:p w14:paraId="77EAD8D9"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Plan 2024</w:t>
            </w:r>
          </w:p>
        </w:tc>
      </w:tr>
      <w:tr w:rsidR="00F77E1F" w:rsidRPr="001600CC" w14:paraId="69FB5880" w14:textId="77777777">
        <w:tc>
          <w:tcPr>
            <w:tcW w:w="543" w:type="dxa"/>
            <w:shd w:val="clear" w:color="auto" w:fill="auto"/>
            <w:tcMar>
              <w:top w:w="0" w:type="dxa"/>
              <w:bottom w:w="0" w:type="dxa"/>
            </w:tcMar>
            <w:vAlign w:val="center"/>
          </w:tcPr>
          <w:p w14:paraId="6A5F946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w:t>
            </w:r>
          </w:p>
        </w:tc>
        <w:tc>
          <w:tcPr>
            <w:tcW w:w="6566" w:type="dxa"/>
            <w:shd w:val="clear" w:color="auto" w:fill="auto"/>
            <w:tcMar>
              <w:top w:w="0" w:type="dxa"/>
              <w:bottom w:w="0" w:type="dxa"/>
            </w:tcMar>
            <w:vAlign w:val="center"/>
          </w:tcPr>
          <w:p w14:paraId="6FCD0B6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The salary fund Plan for employees</w:t>
            </w:r>
          </w:p>
        </w:tc>
        <w:tc>
          <w:tcPr>
            <w:tcW w:w="1908" w:type="dxa"/>
            <w:shd w:val="clear" w:color="auto" w:fill="auto"/>
            <w:tcMar>
              <w:top w:w="0" w:type="dxa"/>
              <w:bottom w:w="0" w:type="dxa"/>
            </w:tcMar>
            <w:vAlign w:val="center"/>
          </w:tcPr>
          <w:p w14:paraId="283A91E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39,842,593,000</w:t>
            </w:r>
          </w:p>
        </w:tc>
      </w:tr>
      <w:tr w:rsidR="00F77E1F" w:rsidRPr="001600CC" w14:paraId="2E830733" w14:textId="77777777">
        <w:tc>
          <w:tcPr>
            <w:tcW w:w="543" w:type="dxa"/>
            <w:shd w:val="clear" w:color="auto" w:fill="auto"/>
            <w:tcMar>
              <w:top w:w="0" w:type="dxa"/>
              <w:bottom w:w="0" w:type="dxa"/>
            </w:tcMar>
            <w:vAlign w:val="center"/>
          </w:tcPr>
          <w:p w14:paraId="6A7F18B0"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2</w:t>
            </w:r>
          </w:p>
        </w:tc>
        <w:tc>
          <w:tcPr>
            <w:tcW w:w="6566" w:type="dxa"/>
            <w:shd w:val="clear" w:color="auto" w:fill="auto"/>
            <w:tcMar>
              <w:top w:w="0" w:type="dxa"/>
              <w:bottom w:w="0" w:type="dxa"/>
            </w:tcMar>
            <w:vAlign w:val="center"/>
          </w:tcPr>
          <w:p w14:paraId="28E31140"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The salary fund Plan for manager</w:t>
            </w:r>
          </w:p>
        </w:tc>
        <w:tc>
          <w:tcPr>
            <w:tcW w:w="1908" w:type="dxa"/>
            <w:shd w:val="clear" w:color="auto" w:fill="auto"/>
            <w:tcMar>
              <w:top w:w="0" w:type="dxa"/>
              <w:bottom w:w="0" w:type="dxa"/>
            </w:tcMar>
            <w:vAlign w:val="center"/>
          </w:tcPr>
          <w:p w14:paraId="2A197AA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1,576,753,000</w:t>
            </w:r>
          </w:p>
        </w:tc>
      </w:tr>
      <w:tr w:rsidR="00F77E1F" w:rsidRPr="001600CC" w14:paraId="2CDF7580" w14:textId="77777777">
        <w:tc>
          <w:tcPr>
            <w:tcW w:w="543" w:type="dxa"/>
            <w:shd w:val="clear" w:color="auto" w:fill="auto"/>
            <w:tcMar>
              <w:top w:w="0" w:type="dxa"/>
              <w:bottom w:w="0" w:type="dxa"/>
            </w:tcMar>
            <w:vAlign w:val="center"/>
          </w:tcPr>
          <w:p w14:paraId="73B801A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w:t>
            </w:r>
          </w:p>
        </w:tc>
        <w:tc>
          <w:tcPr>
            <w:tcW w:w="6566" w:type="dxa"/>
            <w:shd w:val="clear" w:color="auto" w:fill="auto"/>
            <w:tcMar>
              <w:top w:w="0" w:type="dxa"/>
              <w:bottom w:w="0" w:type="dxa"/>
            </w:tcMar>
            <w:vAlign w:val="center"/>
          </w:tcPr>
          <w:p w14:paraId="75241A23"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The remuneration fund plan for the members of Board of Directors, the members of Supervisory Board and Secretariat of the Board of Directors</w:t>
            </w:r>
          </w:p>
        </w:tc>
        <w:tc>
          <w:tcPr>
            <w:tcW w:w="1908" w:type="dxa"/>
            <w:shd w:val="clear" w:color="auto" w:fill="auto"/>
            <w:tcMar>
              <w:top w:w="0" w:type="dxa"/>
              <w:bottom w:w="0" w:type="dxa"/>
            </w:tcMar>
            <w:vAlign w:val="center"/>
          </w:tcPr>
          <w:p w14:paraId="050BB305"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315,351,000</w:t>
            </w:r>
          </w:p>
        </w:tc>
      </w:tr>
      <w:tr w:rsidR="00F77E1F" w:rsidRPr="001600CC" w14:paraId="7BA57B4F" w14:textId="77777777">
        <w:tc>
          <w:tcPr>
            <w:tcW w:w="543" w:type="dxa"/>
            <w:shd w:val="clear" w:color="auto" w:fill="auto"/>
            <w:tcMar>
              <w:top w:w="0" w:type="dxa"/>
              <w:bottom w:w="0" w:type="dxa"/>
            </w:tcMar>
            <w:vAlign w:val="center"/>
          </w:tcPr>
          <w:p w14:paraId="13AB6933" w14:textId="77777777" w:rsidR="00F77E1F" w:rsidRPr="001600CC" w:rsidRDefault="00F77E1F">
            <w:pPr>
              <w:spacing w:after="120" w:line="360" w:lineRule="auto"/>
              <w:rPr>
                <w:rFonts w:ascii="Arial" w:eastAsia="Arial" w:hAnsi="Arial" w:cs="Arial"/>
                <w:color w:val="010000"/>
                <w:sz w:val="20"/>
                <w:szCs w:val="20"/>
              </w:rPr>
            </w:pPr>
          </w:p>
        </w:tc>
        <w:tc>
          <w:tcPr>
            <w:tcW w:w="6566" w:type="dxa"/>
            <w:shd w:val="clear" w:color="auto" w:fill="auto"/>
            <w:tcMar>
              <w:top w:w="0" w:type="dxa"/>
              <w:bottom w:w="0" w:type="dxa"/>
            </w:tcMar>
            <w:vAlign w:val="center"/>
          </w:tcPr>
          <w:p w14:paraId="31EF77C2"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Total</w:t>
            </w:r>
          </w:p>
        </w:tc>
        <w:tc>
          <w:tcPr>
            <w:tcW w:w="1908" w:type="dxa"/>
            <w:shd w:val="clear" w:color="auto" w:fill="auto"/>
            <w:tcMar>
              <w:top w:w="0" w:type="dxa"/>
              <w:bottom w:w="0" w:type="dxa"/>
            </w:tcMar>
            <w:vAlign w:val="center"/>
          </w:tcPr>
          <w:p w14:paraId="4AD22A16"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41,734,697,000</w:t>
            </w:r>
          </w:p>
        </w:tc>
      </w:tr>
    </w:tbl>
    <w:p w14:paraId="1678866E"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‎‎Article 3. approve the selection of an audit company for the Financial Statements 2024 with the following main content:</w:t>
      </w:r>
    </w:p>
    <w:p w14:paraId="28C9DFD6" w14:textId="440C9BF1" w:rsidR="00F77E1F" w:rsidRPr="001600CC" w:rsidRDefault="00DA3BA6">
      <w:pPr>
        <w:numPr>
          <w:ilvl w:val="0"/>
          <w:numId w:val="4"/>
        </w:numPr>
        <w:pBdr>
          <w:top w:val="nil"/>
          <w:left w:val="nil"/>
          <w:bottom w:val="nil"/>
          <w:right w:val="nil"/>
          <w:between w:val="nil"/>
        </w:pBdr>
        <w:tabs>
          <w:tab w:val="left" w:pos="432"/>
          <w:tab w:val="left" w:pos="1527"/>
        </w:tabs>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At </w:t>
      </w:r>
      <w:r w:rsidR="005A398E">
        <w:rPr>
          <w:rFonts w:ascii="Arial" w:hAnsi="Arial" w:cs="Arial"/>
          <w:color w:val="010000"/>
          <w:sz w:val="20"/>
          <w:szCs w:val="20"/>
        </w:rPr>
        <w:t>t</w:t>
      </w:r>
      <w:r w:rsidRPr="001600CC">
        <w:rPr>
          <w:rFonts w:ascii="Arial" w:hAnsi="Arial" w:cs="Arial"/>
          <w:color w:val="010000"/>
          <w:sz w:val="20"/>
          <w:szCs w:val="20"/>
        </w:rPr>
        <w:t xml:space="preserve">he Annual General Meeting of Shareholders 2024, approve the authorization of the Board of Directors to decide on the selection of an company from the list of audit companies. The audit companies shall be approved by the State Securities Commission of Vietnam to audit the Financial Statements 2024 of the Phu Yen Town Environment Joint Stock Company. </w:t>
      </w:r>
    </w:p>
    <w:p w14:paraId="639CDF38" w14:textId="77777777" w:rsidR="00F77E1F" w:rsidRPr="001600CC" w:rsidRDefault="00DA3BA6">
      <w:pPr>
        <w:numPr>
          <w:ilvl w:val="0"/>
          <w:numId w:val="4"/>
        </w:numPr>
        <w:pBdr>
          <w:top w:val="nil"/>
          <w:left w:val="nil"/>
          <w:bottom w:val="nil"/>
          <w:right w:val="nil"/>
          <w:between w:val="nil"/>
        </w:pBdr>
        <w:tabs>
          <w:tab w:val="left" w:pos="432"/>
          <w:tab w:val="left" w:pos="1522"/>
        </w:tabs>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The Board of Directors will base its selection on criteria such as quality, reputation, competitive pricing, and support provided by the audit companies. </w:t>
      </w:r>
    </w:p>
    <w:p w14:paraId="142C5651"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 xml:space="preserve">‎‎Article 4. Approve amendments and deletions of industries and professions in Article 5 of the company's business sectors list. Approve the amendments and supplements to the Company’s Charter </w:t>
      </w:r>
    </w:p>
    <w:p w14:paraId="03F81548" w14:textId="77777777" w:rsidR="00F77E1F" w:rsidRPr="001600CC" w:rsidRDefault="00DA3BA6">
      <w:pPr>
        <w:pBdr>
          <w:top w:val="nil"/>
          <w:left w:val="nil"/>
          <w:bottom w:val="nil"/>
          <w:right w:val="nil"/>
          <w:between w:val="nil"/>
        </w:pBdr>
        <w:spacing w:after="120" w:line="360" w:lineRule="auto"/>
        <w:rPr>
          <w:rFonts w:ascii="Arial" w:eastAsia="Arial" w:hAnsi="Arial" w:cs="Arial"/>
          <w:color w:val="010000"/>
          <w:sz w:val="20"/>
          <w:szCs w:val="20"/>
        </w:rPr>
      </w:pPr>
      <w:r w:rsidRPr="001600CC">
        <w:rPr>
          <w:rFonts w:ascii="Arial" w:hAnsi="Arial" w:cs="Arial"/>
          <w:color w:val="010000"/>
          <w:sz w:val="20"/>
          <w:szCs w:val="20"/>
        </w:rPr>
        <w:t>‎‎Article 6. Dismiss Mr. Luong Quang Binh from the Supervisory Board based on his resignation letter.</w:t>
      </w:r>
    </w:p>
    <w:p w14:paraId="5F5512F1" w14:textId="1DD66AB0" w:rsidR="00F77E1F" w:rsidRDefault="00DA3BA6">
      <w:pPr>
        <w:pBdr>
          <w:top w:val="nil"/>
          <w:left w:val="nil"/>
          <w:bottom w:val="nil"/>
          <w:right w:val="nil"/>
          <w:between w:val="nil"/>
        </w:pBdr>
        <w:spacing w:after="120" w:line="360" w:lineRule="auto"/>
        <w:rPr>
          <w:rFonts w:ascii="Arial" w:hAnsi="Arial" w:cs="Arial"/>
          <w:color w:val="010000"/>
          <w:sz w:val="20"/>
          <w:szCs w:val="20"/>
        </w:rPr>
      </w:pPr>
      <w:r w:rsidRPr="001600CC">
        <w:rPr>
          <w:rFonts w:ascii="Arial" w:hAnsi="Arial" w:cs="Arial"/>
          <w:color w:val="010000"/>
          <w:sz w:val="20"/>
          <w:szCs w:val="20"/>
        </w:rPr>
        <w:t xml:space="preserve">‎‎Article 7. </w:t>
      </w:r>
      <w:r>
        <w:rPr>
          <w:rFonts w:ascii="Arial" w:hAnsi="Arial" w:cs="Arial"/>
          <w:color w:val="010000"/>
          <w:sz w:val="20"/>
          <w:szCs w:val="20"/>
        </w:rPr>
        <w:t xml:space="preserve">This </w:t>
      </w:r>
      <w:r w:rsidRPr="001600CC">
        <w:rPr>
          <w:rFonts w:ascii="Arial" w:hAnsi="Arial" w:cs="Arial"/>
          <w:color w:val="010000"/>
          <w:sz w:val="20"/>
          <w:szCs w:val="20"/>
        </w:rPr>
        <w:t xml:space="preserve">Annual General Mandate 2024 of Phu Yen Town Environment Joint Stock Company approved in full at the Meeting.  The Board of Directors of the Company organizes and implements the Annual General Mandate of the Meeting. </w:t>
      </w:r>
    </w:p>
    <w:p w14:paraId="508CCD6C" w14:textId="49BE3187" w:rsidR="0032758C" w:rsidRPr="001600CC" w:rsidRDefault="0032758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This Resolution takes effect since the date of signning.</w:t>
      </w:r>
      <w:bookmarkStart w:id="0" w:name="_GoBack"/>
      <w:bookmarkEnd w:id="0"/>
    </w:p>
    <w:p w14:paraId="5DC492B2" w14:textId="77777777" w:rsidR="00F77E1F" w:rsidRPr="001600CC" w:rsidRDefault="00F77E1F">
      <w:pPr>
        <w:spacing w:after="120" w:line="360" w:lineRule="auto"/>
        <w:rPr>
          <w:rFonts w:ascii="Arial" w:eastAsia="Arial" w:hAnsi="Arial" w:cs="Arial"/>
          <w:color w:val="010000"/>
          <w:sz w:val="20"/>
          <w:szCs w:val="20"/>
        </w:rPr>
      </w:pPr>
    </w:p>
    <w:sectPr w:rsidR="00F77E1F" w:rsidRPr="001600C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7F41"/>
    <w:multiLevelType w:val="multilevel"/>
    <w:tmpl w:val="70B2E7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2A1551"/>
    <w:multiLevelType w:val="multilevel"/>
    <w:tmpl w:val="E176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9A9"/>
    <w:multiLevelType w:val="multilevel"/>
    <w:tmpl w:val="D4E27300"/>
    <w:lvl w:ilvl="0">
      <w:start w:val="1"/>
      <w:numFmt w:val="decimal"/>
      <w:lvlText w:val="%1."/>
      <w:lvlJc w:val="left"/>
      <w:pPr>
        <w:ind w:left="0" w:firstLine="0"/>
      </w:pPr>
      <w:rPr>
        <w:rFonts w:ascii="Arial" w:eastAsia="Arial" w:hAnsi="Arial" w:cs="Arial"/>
        <w:b w:val="0"/>
        <w:i w:val="0"/>
        <w:smallCaps w:val="0"/>
        <w:strike w:val="0"/>
        <w:color w:val="3C424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91A5945"/>
    <w:multiLevelType w:val="multilevel"/>
    <w:tmpl w:val="EC448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1F"/>
    <w:rsid w:val="001600CC"/>
    <w:rsid w:val="0032758C"/>
    <w:rsid w:val="005A398E"/>
    <w:rsid w:val="00B759D3"/>
    <w:rsid w:val="00D62687"/>
    <w:rsid w:val="00DA3BA6"/>
    <w:rsid w:val="00F7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8523"/>
  <w15:docId w15:val="{A0D80B67-75ED-4C69-A3BB-75A7659A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35D77"/>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C4248"/>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170" w:lineRule="auto"/>
    </w:pPr>
    <w:rPr>
      <w:rFonts w:ascii="Arial" w:eastAsia="Arial" w:hAnsi="Arial" w:cs="Arial"/>
      <w:sz w:val="9"/>
      <w:szCs w:val="9"/>
    </w:rPr>
  </w:style>
  <w:style w:type="paragraph" w:styleId="BodyText">
    <w:name w:val="Body Text"/>
    <w:basedOn w:val="Normal"/>
    <w:link w:val="BodyTextChar"/>
    <w:qFormat/>
    <w:pPr>
      <w:spacing w:line="314" w:lineRule="auto"/>
      <w:ind w:firstLine="39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47" w:lineRule="auto"/>
    </w:pPr>
    <w:rPr>
      <w:rFonts w:ascii="Arial" w:eastAsia="Arial" w:hAnsi="Arial" w:cs="Arial"/>
      <w:b/>
      <w:bCs/>
      <w:color w:val="C35D77"/>
      <w:sz w:val="16"/>
      <w:szCs w:val="16"/>
    </w:rPr>
  </w:style>
  <w:style w:type="paragraph" w:customStyle="1" w:styleId="Bodytext20">
    <w:name w:val="Body text (2)"/>
    <w:basedOn w:val="Normal"/>
    <w:link w:val="Bodytext2"/>
    <w:pPr>
      <w:spacing w:line="276" w:lineRule="auto"/>
      <w:ind w:left="320" w:firstLine="760"/>
    </w:pPr>
    <w:rPr>
      <w:rFonts w:ascii="Times New Roman" w:eastAsia="Times New Roman" w:hAnsi="Times New Roman" w:cs="Times New Roman"/>
      <w:color w:val="3C4248"/>
      <w:sz w:val="26"/>
      <w:szCs w:val="26"/>
    </w:rPr>
  </w:style>
  <w:style w:type="paragraph" w:customStyle="1" w:styleId="Heading11">
    <w:name w:val="Heading #1"/>
    <w:basedOn w:val="Normal"/>
    <w:link w:val="Heading10"/>
    <w:pPr>
      <w:spacing w:line="276" w:lineRule="auto"/>
      <w:ind w:firstLine="85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546F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bXt/Op1Vpv6QaEcyTVQjd9K4XQ==">CgMxLjA4AHIhMWhYSFdCaS1VczBTRnEtQzg5TjQxcUh1WnJaZDZzQ2lf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3</cp:revision>
  <dcterms:created xsi:type="dcterms:W3CDTF">2024-07-03T02:58:00Z</dcterms:created>
  <dcterms:modified xsi:type="dcterms:W3CDTF">2024-07-03T02:58:00Z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49783e857e66adca3f74475c6123bab02414f3533a05b83d4d73479de4953e47</vt:lpwstr>
  </property>
</Properties>
</file>