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152DD" w14:textId="77777777" w:rsidR="00511730" w:rsidRPr="00FE03C3" w:rsidRDefault="00CC6F89">
      <w:pPr>
        <w:pBdr>
          <w:top w:val="nil"/>
          <w:left w:val="nil"/>
          <w:bottom w:val="nil"/>
          <w:right w:val="nil"/>
          <w:between w:val="nil"/>
        </w:pBdr>
        <w:spacing w:after="120" w:line="360" w:lineRule="auto"/>
        <w:rPr>
          <w:rFonts w:ascii="Arial" w:eastAsia="Arial" w:hAnsi="Arial" w:cs="Arial"/>
          <w:b/>
          <w:color w:val="010000"/>
          <w:sz w:val="20"/>
          <w:szCs w:val="20"/>
        </w:rPr>
      </w:pPr>
      <w:r w:rsidRPr="00FE03C3">
        <w:rPr>
          <w:rFonts w:ascii="Arial" w:hAnsi="Arial" w:cs="Arial"/>
          <w:b/>
          <w:color w:val="010000"/>
          <w:sz w:val="20"/>
          <w:szCs w:val="20"/>
        </w:rPr>
        <w:t>NQN: Annual General Mandate 2024</w:t>
      </w:r>
    </w:p>
    <w:p w14:paraId="1DA4D8AE" w14:textId="16CEDC25"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sz w:val="20"/>
          <w:szCs w:val="20"/>
        </w:rPr>
        <w:t xml:space="preserve">On June 26, 2024, Quang Ninh Clean Water Joint Stock Company announced </w:t>
      </w:r>
      <w:r w:rsidR="00FE03C3">
        <w:rPr>
          <w:rFonts w:ascii="Arial" w:hAnsi="Arial" w:cs="Arial"/>
          <w:sz w:val="20"/>
          <w:szCs w:val="20"/>
        </w:rPr>
        <w:t>General Mandate</w:t>
      </w:r>
      <w:r w:rsidRPr="00FE03C3">
        <w:rPr>
          <w:rFonts w:ascii="Arial" w:hAnsi="Arial" w:cs="Arial"/>
          <w:sz w:val="20"/>
          <w:szCs w:val="20"/>
        </w:rPr>
        <w:t xml:space="preserve"> No. 02/2024/NQ-DHDCD as follows:</w:t>
      </w:r>
    </w:p>
    <w:p w14:paraId="5819505E"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‎‎Article 1. Approve the Report on production and business results in 2023 and the production and business plan in 2024 with certain main targets:</w:t>
      </w:r>
    </w:p>
    <w:p w14:paraId="5E2D1916"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 Production and business results of 2023</w:t>
      </w:r>
    </w:p>
    <w:tbl>
      <w:tblPr>
        <w:tblStyle w:val="a"/>
        <w:tblW w:w="9017" w:type="dxa"/>
        <w:tblLayout w:type="fixed"/>
        <w:tblLook w:val="0400" w:firstRow="0" w:lastRow="0" w:firstColumn="0" w:lastColumn="0" w:noHBand="0" w:noVBand="1"/>
      </w:tblPr>
      <w:tblGrid>
        <w:gridCol w:w="503"/>
        <w:gridCol w:w="2373"/>
        <w:gridCol w:w="844"/>
        <w:gridCol w:w="941"/>
        <w:gridCol w:w="1012"/>
        <w:gridCol w:w="923"/>
        <w:gridCol w:w="1234"/>
        <w:gridCol w:w="1187"/>
      </w:tblGrid>
      <w:tr w:rsidR="00511730" w:rsidRPr="00FE03C3" w14:paraId="166E2D0B" w14:textId="77777777">
        <w:tc>
          <w:tcPr>
            <w:tcW w:w="503" w:type="dxa"/>
            <w:vMerge w:val="restart"/>
            <w:tcBorders>
              <w:top w:val="single" w:sz="4" w:space="0" w:color="000000"/>
              <w:left w:val="single" w:sz="4" w:space="0" w:color="000000"/>
            </w:tcBorders>
            <w:shd w:val="clear" w:color="auto" w:fill="auto"/>
            <w:tcMar>
              <w:top w:w="0" w:type="dxa"/>
              <w:bottom w:w="0" w:type="dxa"/>
            </w:tcMar>
            <w:vAlign w:val="center"/>
          </w:tcPr>
          <w:p w14:paraId="03285343"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No.</w:t>
            </w:r>
          </w:p>
        </w:tc>
        <w:tc>
          <w:tcPr>
            <w:tcW w:w="2373" w:type="dxa"/>
            <w:vMerge w:val="restart"/>
            <w:tcBorders>
              <w:top w:val="single" w:sz="4" w:space="0" w:color="000000"/>
              <w:left w:val="single" w:sz="4" w:space="0" w:color="000000"/>
            </w:tcBorders>
            <w:shd w:val="clear" w:color="auto" w:fill="auto"/>
            <w:tcMar>
              <w:top w:w="0" w:type="dxa"/>
              <w:bottom w:w="0" w:type="dxa"/>
            </w:tcMar>
            <w:vAlign w:val="center"/>
          </w:tcPr>
          <w:p w14:paraId="3D0EE4E4"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Main targets</w:t>
            </w:r>
          </w:p>
        </w:tc>
        <w:tc>
          <w:tcPr>
            <w:tcW w:w="844" w:type="dxa"/>
            <w:vMerge w:val="restart"/>
            <w:tcBorders>
              <w:top w:val="single" w:sz="4" w:space="0" w:color="000000"/>
              <w:left w:val="single" w:sz="4" w:space="0" w:color="000000"/>
            </w:tcBorders>
            <w:shd w:val="clear" w:color="auto" w:fill="auto"/>
            <w:tcMar>
              <w:top w:w="0" w:type="dxa"/>
              <w:bottom w:w="0" w:type="dxa"/>
            </w:tcMar>
            <w:vAlign w:val="center"/>
          </w:tcPr>
          <w:p w14:paraId="7F6FD778"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Unit</w:t>
            </w:r>
          </w:p>
        </w:tc>
        <w:tc>
          <w:tcPr>
            <w:tcW w:w="941" w:type="dxa"/>
            <w:vMerge w:val="restart"/>
            <w:tcBorders>
              <w:top w:val="single" w:sz="4" w:space="0" w:color="000000"/>
              <w:left w:val="single" w:sz="4" w:space="0" w:color="000000"/>
            </w:tcBorders>
            <w:shd w:val="clear" w:color="auto" w:fill="auto"/>
            <w:tcMar>
              <w:top w:w="0" w:type="dxa"/>
              <w:bottom w:w="0" w:type="dxa"/>
            </w:tcMar>
            <w:vAlign w:val="center"/>
          </w:tcPr>
          <w:p w14:paraId="00AA02DF"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 xml:space="preserve">Results 2022 </w:t>
            </w:r>
          </w:p>
        </w:tc>
        <w:tc>
          <w:tcPr>
            <w:tcW w:w="1935" w:type="dxa"/>
            <w:gridSpan w:val="2"/>
            <w:tcBorders>
              <w:top w:val="single" w:sz="4" w:space="0" w:color="000000"/>
              <w:left w:val="single" w:sz="4" w:space="0" w:color="000000"/>
            </w:tcBorders>
            <w:shd w:val="clear" w:color="auto" w:fill="auto"/>
            <w:tcMar>
              <w:top w:w="0" w:type="dxa"/>
              <w:bottom w:w="0" w:type="dxa"/>
            </w:tcMar>
            <w:vAlign w:val="center"/>
          </w:tcPr>
          <w:p w14:paraId="153CC442"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2023</w:t>
            </w:r>
          </w:p>
        </w:tc>
        <w:tc>
          <w:tcPr>
            <w:tcW w:w="2421"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41E800"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Completion rate</w:t>
            </w:r>
          </w:p>
        </w:tc>
      </w:tr>
      <w:tr w:rsidR="00511730" w:rsidRPr="00FE03C3" w14:paraId="7783DEA0" w14:textId="77777777">
        <w:tc>
          <w:tcPr>
            <w:tcW w:w="503" w:type="dxa"/>
            <w:vMerge/>
            <w:tcBorders>
              <w:top w:val="single" w:sz="4" w:space="0" w:color="000000"/>
              <w:left w:val="single" w:sz="4" w:space="0" w:color="000000"/>
            </w:tcBorders>
            <w:shd w:val="clear" w:color="auto" w:fill="auto"/>
            <w:tcMar>
              <w:top w:w="0" w:type="dxa"/>
              <w:bottom w:w="0" w:type="dxa"/>
            </w:tcMar>
            <w:vAlign w:val="center"/>
          </w:tcPr>
          <w:p w14:paraId="1BC2C37C" w14:textId="77777777" w:rsidR="00511730" w:rsidRPr="00FE03C3" w:rsidRDefault="00511730">
            <w:pPr>
              <w:pBdr>
                <w:top w:val="nil"/>
                <w:left w:val="nil"/>
                <w:bottom w:val="nil"/>
                <w:right w:val="nil"/>
                <w:between w:val="nil"/>
              </w:pBdr>
              <w:spacing w:line="276" w:lineRule="auto"/>
              <w:rPr>
                <w:rFonts w:ascii="Arial" w:eastAsia="Arial" w:hAnsi="Arial" w:cs="Arial"/>
                <w:color w:val="010000"/>
                <w:sz w:val="20"/>
                <w:szCs w:val="20"/>
              </w:rPr>
            </w:pPr>
          </w:p>
        </w:tc>
        <w:tc>
          <w:tcPr>
            <w:tcW w:w="2373" w:type="dxa"/>
            <w:vMerge/>
            <w:tcBorders>
              <w:top w:val="single" w:sz="4" w:space="0" w:color="000000"/>
              <w:left w:val="single" w:sz="4" w:space="0" w:color="000000"/>
            </w:tcBorders>
            <w:shd w:val="clear" w:color="auto" w:fill="auto"/>
            <w:tcMar>
              <w:top w:w="0" w:type="dxa"/>
              <w:bottom w:w="0" w:type="dxa"/>
            </w:tcMar>
            <w:vAlign w:val="center"/>
          </w:tcPr>
          <w:p w14:paraId="19D22046" w14:textId="77777777" w:rsidR="00511730" w:rsidRPr="00FE03C3" w:rsidRDefault="00511730">
            <w:pPr>
              <w:pBdr>
                <w:top w:val="nil"/>
                <w:left w:val="nil"/>
                <w:bottom w:val="nil"/>
                <w:right w:val="nil"/>
                <w:between w:val="nil"/>
              </w:pBdr>
              <w:spacing w:line="276" w:lineRule="auto"/>
              <w:rPr>
                <w:rFonts w:ascii="Arial" w:eastAsia="Arial" w:hAnsi="Arial" w:cs="Arial"/>
                <w:color w:val="010000"/>
                <w:sz w:val="20"/>
                <w:szCs w:val="20"/>
              </w:rPr>
            </w:pPr>
          </w:p>
        </w:tc>
        <w:tc>
          <w:tcPr>
            <w:tcW w:w="844" w:type="dxa"/>
            <w:vMerge/>
            <w:tcBorders>
              <w:top w:val="single" w:sz="4" w:space="0" w:color="000000"/>
              <w:left w:val="single" w:sz="4" w:space="0" w:color="000000"/>
            </w:tcBorders>
            <w:shd w:val="clear" w:color="auto" w:fill="auto"/>
            <w:tcMar>
              <w:top w:w="0" w:type="dxa"/>
              <w:bottom w:w="0" w:type="dxa"/>
            </w:tcMar>
            <w:vAlign w:val="center"/>
          </w:tcPr>
          <w:p w14:paraId="2D2CE80F" w14:textId="77777777" w:rsidR="00511730" w:rsidRPr="00FE03C3" w:rsidRDefault="00511730">
            <w:pPr>
              <w:pBdr>
                <w:top w:val="nil"/>
                <w:left w:val="nil"/>
                <w:bottom w:val="nil"/>
                <w:right w:val="nil"/>
                <w:between w:val="nil"/>
              </w:pBdr>
              <w:spacing w:line="276" w:lineRule="auto"/>
              <w:rPr>
                <w:rFonts w:ascii="Arial" w:eastAsia="Arial" w:hAnsi="Arial" w:cs="Arial"/>
                <w:color w:val="010000"/>
                <w:sz w:val="20"/>
                <w:szCs w:val="20"/>
              </w:rPr>
            </w:pPr>
          </w:p>
        </w:tc>
        <w:tc>
          <w:tcPr>
            <w:tcW w:w="941" w:type="dxa"/>
            <w:vMerge/>
            <w:tcBorders>
              <w:top w:val="single" w:sz="4" w:space="0" w:color="000000"/>
              <w:left w:val="single" w:sz="4" w:space="0" w:color="000000"/>
            </w:tcBorders>
            <w:shd w:val="clear" w:color="auto" w:fill="auto"/>
            <w:tcMar>
              <w:top w:w="0" w:type="dxa"/>
              <w:bottom w:w="0" w:type="dxa"/>
            </w:tcMar>
            <w:vAlign w:val="center"/>
          </w:tcPr>
          <w:p w14:paraId="2ECF5DFE" w14:textId="77777777" w:rsidR="00511730" w:rsidRPr="00FE03C3" w:rsidRDefault="00511730">
            <w:pPr>
              <w:pBdr>
                <w:top w:val="nil"/>
                <w:left w:val="nil"/>
                <w:bottom w:val="nil"/>
                <w:right w:val="nil"/>
                <w:between w:val="nil"/>
              </w:pBdr>
              <w:spacing w:line="276" w:lineRule="auto"/>
              <w:rPr>
                <w:rFonts w:ascii="Arial" w:eastAsia="Arial" w:hAnsi="Arial" w:cs="Arial"/>
                <w:color w:val="010000"/>
                <w:sz w:val="20"/>
                <w:szCs w:val="20"/>
              </w:rPr>
            </w:pPr>
          </w:p>
        </w:tc>
        <w:tc>
          <w:tcPr>
            <w:tcW w:w="1012" w:type="dxa"/>
            <w:tcBorders>
              <w:top w:val="single" w:sz="4" w:space="0" w:color="000000"/>
              <w:left w:val="single" w:sz="4" w:space="0" w:color="000000"/>
            </w:tcBorders>
            <w:shd w:val="clear" w:color="auto" w:fill="auto"/>
            <w:tcMar>
              <w:top w:w="0" w:type="dxa"/>
              <w:bottom w:w="0" w:type="dxa"/>
            </w:tcMar>
            <w:vAlign w:val="center"/>
          </w:tcPr>
          <w:p w14:paraId="6455AB3E"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Plan</w:t>
            </w:r>
          </w:p>
        </w:tc>
        <w:tc>
          <w:tcPr>
            <w:tcW w:w="923" w:type="dxa"/>
            <w:tcBorders>
              <w:top w:val="single" w:sz="4" w:space="0" w:color="000000"/>
              <w:left w:val="single" w:sz="4" w:space="0" w:color="000000"/>
            </w:tcBorders>
            <w:shd w:val="clear" w:color="auto" w:fill="auto"/>
            <w:tcMar>
              <w:top w:w="0" w:type="dxa"/>
              <w:bottom w:w="0" w:type="dxa"/>
            </w:tcMar>
            <w:vAlign w:val="center"/>
          </w:tcPr>
          <w:p w14:paraId="45975EC9"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Results</w:t>
            </w:r>
          </w:p>
        </w:tc>
        <w:tc>
          <w:tcPr>
            <w:tcW w:w="1234" w:type="dxa"/>
            <w:tcBorders>
              <w:top w:val="single" w:sz="4" w:space="0" w:color="000000"/>
              <w:left w:val="single" w:sz="4" w:space="0" w:color="000000"/>
            </w:tcBorders>
            <w:shd w:val="clear" w:color="auto" w:fill="auto"/>
            <w:tcMar>
              <w:top w:w="0" w:type="dxa"/>
              <w:bottom w:w="0" w:type="dxa"/>
            </w:tcMar>
            <w:vAlign w:val="center"/>
          </w:tcPr>
          <w:p w14:paraId="5B1C291F"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Compared to the Plan in the General Mandate (%)</w:t>
            </w:r>
          </w:p>
        </w:tc>
        <w:tc>
          <w:tcPr>
            <w:tcW w:w="11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627DE0"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Compared to that of 2022(%)</w:t>
            </w:r>
          </w:p>
        </w:tc>
      </w:tr>
      <w:tr w:rsidR="00511730" w:rsidRPr="00FE03C3" w14:paraId="484745EF" w14:textId="77777777">
        <w:tc>
          <w:tcPr>
            <w:tcW w:w="9017" w:type="dxa"/>
            <w:gridSpan w:val="8"/>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00A1AE"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I. Production targets</w:t>
            </w:r>
          </w:p>
        </w:tc>
      </w:tr>
      <w:tr w:rsidR="00511730" w:rsidRPr="00FE03C3" w14:paraId="548477E6" w14:textId="77777777">
        <w:tc>
          <w:tcPr>
            <w:tcW w:w="503" w:type="dxa"/>
            <w:tcBorders>
              <w:top w:val="single" w:sz="4" w:space="0" w:color="000000"/>
              <w:left w:val="single" w:sz="4" w:space="0" w:color="000000"/>
            </w:tcBorders>
            <w:shd w:val="clear" w:color="auto" w:fill="auto"/>
            <w:tcMar>
              <w:top w:w="0" w:type="dxa"/>
              <w:bottom w:w="0" w:type="dxa"/>
            </w:tcMar>
            <w:vAlign w:val="center"/>
          </w:tcPr>
          <w:p w14:paraId="7152C4BA"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w:t>
            </w:r>
          </w:p>
        </w:tc>
        <w:tc>
          <w:tcPr>
            <w:tcW w:w="2373" w:type="dxa"/>
            <w:tcBorders>
              <w:top w:val="single" w:sz="4" w:space="0" w:color="000000"/>
              <w:left w:val="single" w:sz="4" w:space="0" w:color="000000"/>
            </w:tcBorders>
            <w:shd w:val="clear" w:color="auto" w:fill="auto"/>
            <w:tcMar>
              <w:top w:w="0" w:type="dxa"/>
              <w:bottom w:w="0" w:type="dxa"/>
            </w:tcMar>
            <w:vAlign w:val="center"/>
          </w:tcPr>
          <w:p w14:paraId="0F520AC9"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Exploited tap water</w:t>
            </w:r>
          </w:p>
        </w:tc>
        <w:tc>
          <w:tcPr>
            <w:tcW w:w="844" w:type="dxa"/>
            <w:tcBorders>
              <w:top w:val="single" w:sz="4" w:space="0" w:color="000000"/>
              <w:left w:val="single" w:sz="4" w:space="0" w:color="000000"/>
            </w:tcBorders>
            <w:shd w:val="clear" w:color="auto" w:fill="auto"/>
            <w:tcMar>
              <w:top w:w="0" w:type="dxa"/>
              <w:bottom w:w="0" w:type="dxa"/>
            </w:tcMar>
            <w:vAlign w:val="center"/>
          </w:tcPr>
          <w:p w14:paraId="59747432"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1,000 m3</w:t>
            </w:r>
          </w:p>
        </w:tc>
        <w:tc>
          <w:tcPr>
            <w:tcW w:w="941" w:type="dxa"/>
            <w:tcBorders>
              <w:top w:val="single" w:sz="4" w:space="0" w:color="000000"/>
              <w:left w:val="single" w:sz="4" w:space="0" w:color="000000"/>
            </w:tcBorders>
            <w:shd w:val="clear" w:color="auto" w:fill="auto"/>
            <w:tcMar>
              <w:top w:w="0" w:type="dxa"/>
              <w:bottom w:w="0" w:type="dxa"/>
            </w:tcMar>
            <w:vAlign w:val="center"/>
          </w:tcPr>
          <w:p w14:paraId="639A7E53"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69,468</w:t>
            </w:r>
          </w:p>
        </w:tc>
        <w:tc>
          <w:tcPr>
            <w:tcW w:w="1012" w:type="dxa"/>
            <w:tcBorders>
              <w:top w:val="single" w:sz="4" w:space="0" w:color="000000"/>
              <w:left w:val="single" w:sz="4" w:space="0" w:color="000000"/>
            </w:tcBorders>
            <w:shd w:val="clear" w:color="auto" w:fill="auto"/>
            <w:tcMar>
              <w:top w:w="0" w:type="dxa"/>
              <w:bottom w:w="0" w:type="dxa"/>
            </w:tcMar>
            <w:vAlign w:val="center"/>
          </w:tcPr>
          <w:p w14:paraId="38ED2007"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75,190</w:t>
            </w:r>
          </w:p>
        </w:tc>
        <w:tc>
          <w:tcPr>
            <w:tcW w:w="923" w:type="dxa"/>
            <w:tcBorders>
              <w:top w:val="single" w:sz="4" w:space="0" w:color="000000"/>
              <w:left w:val="single" w:sz="4" w:space="0" w:color="000000"/>
            </w:tcBorders>
            <w:shd w:val="clear" w:color="auto" w:fill="auto"/>
            <w:tcMar>
              <w:top w:w="0" w:type="dxa"/>
              <w:bottom w:w="0" w:type="dxa"/>
            </w:tcMar>
            <w:vAlign w:val="center"/>
          </w:tcPr>
          <w:p w14:paraId="7BF27944"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72,714</w:t>
            </w:r>
          </w:p>
        </w:tc>
        <w:tc>
          <w:tcPr>
            <w:tcW w:w="1234" w:type="dxa"/>
            <w:tcBorders>
              <w:top w:val="single" w:sz="4" w:space="0" w:color="000000"/>
              <w:left w:val="single" w:sz="4" w:space="0" w:color="000000"/>
            </w:tcBorders>
            <w:shd w:val="clear" w:color="auto" w:fill="auto"/>
            <w:tcMar>
              <w:top w:w="0" w:type="dxa"/>
              <w:bottom w:w="0" w:type="dxa"/>
            </w:tcMar>
            <w:vAlign w:val="center"/>
          </w:tcPr>
          <w:p w14:paraId="202325E8"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96.71 (%)</w:t>
            </w:r>
          </w:p>
        </w:tc>
        <w:tc>
          <w:tcPr>
            <w:tcW w:w="11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720706"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104.67 (%)</w:t>
            </w:r>
          </w:p>
        </w:tc>
      </w:tr>
      <w:tr w:rsidR="00511730" w:rsidRPr="00FE03C3" w14:paraId="128B1E6E" w14:textId="77777777">
        <w:tc>
          <w:tcPr>
            <w:tcW w:w="503" w:type="dxa"/>
            <w:tcBorders>
              <w:top w:val="single" w:sz="4" w:space="0" w:color="000000"/>
              <w:left w:val="single" w:sz="4" w:space="0" w:color="000000"/>
            </w:tcBorders>
            <w:shd w:val="clear" w:color="auto" w:fill="auto"/>
            <w:tcMar>
              <w:top w:w="0" w:type="dxa"/>
              <w:bottom w:w="0" w:type="dxa"/>
            </w:tcMar>
            <w:vAlign w:val="center"/>
          </w:tcPr>
          <w:p w14:paraId="78F8A32B"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2</w:t>
            </w:r>
          </w:p>
        </w:tc>
        <w:tc>
          <w:tcPr>
            <w:tcW w:w="2373" w:type="dxa"/>
            <w:tcBorders>
              <w:top w:val="single" w:sz="4" w:space="0" w:color="000000"/>
              <w:left w:val="single" w:sz="4" w:space="0" w:color="000000"/>
            </w:tcBorders>
            <w:shd w:val="clear" w:color="auto" w:fill="auto"/>
            <w:tcMar>
              <w:top w:w="0" w:type="dxa"/>
              <w:bottom w:w="0" w:type="dxa"/>
            </w:tcMar>
            <w:vAlign w:val="center"/>
          </w:tcPr>
          <w:p w14:paraId="7598A90C"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Water consumption output</w:t>
            </w:r>
          </w:p>
        </w:tc>
        <w:tc>
          <w:tcPr>
            <w:tcW w:w="844" w:type="dxa"/>
            <w:tcBorders>
              <w:top w:val="single" w:sz="4" w:space="0" w:color="000000"/>
              <w:left w:val="single" w:sz="4" w:space="0" w:color="000000"/>
            </w:tcBorders>
            <w:shd w:val="clear" w:color="auto" w:fill="auto"/>
            <w:tcMar>
              <w:top w:w="0" w:type="dxa"/>
              <w:bottom w:w="0" w:type="dxa"/>
            </w:tcMar>
            <w:vAlign w:val="center"/>
          </w:tcPr>
          <w:p w14:paraId="7C9A1815"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1,000</w:t>
            </w:r>
          </w:p>
          <w:p w14:paraId="3E9ADF08"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m3</w:t>
            </w:r>
          </w:p>
        </w:tc>
        <w:tc>
          <w:tcPr>
            <w:tcW w:w="941" w:type="dxa"/>
            <w:tcBorders>
              <w:top w:val="single" w:sz="4" w:space="0" w:color="000000"/>
              <w:left w:val="single" w:sz="4" w:space="0" w:color="000000"/>
            </w:tcBorders>
            <w:shd w:val="clear" w:color="auto" w:fill="auto"/>
            <w:tcMar>
              <w:top w:w="0" w:type="dxa"/>
              <w:bottom w:w="0" w:type="dxa"/>
            </w:tcMar>
            <w:vAlign w:val="center"/>
          </w:tcPr>
          <w:p w14:paraId="566B040E"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61,605</w:t>
            </w:r>
          </w:p>
        </w:tc>
        <w:tc>
          <w:tcPr>
            <w:tcW w:w="1012" w:type="dxa"/>
            <w:tcBorders>
              <w:top w:val="single" w:sz="4" w:space="0" w:color="000000"/>
              <w:left w:val="single" w:sz="4" w:space="0" w:color="000000"/>
            </w:tcBorders>
            <w:shd w:val="clear" w:color="auto" w:fill="auto"/>
            <w:tcMar>
              <w:top w:w="0" w:type="dxa"/>
              <w:bottom w:w="0" w:type="dxa"/>
            </w:tcMar>
            <w:vAlign w:val="center"/>
          </w:tcPr>
          <w:p w14:paraId="6287783B"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62,340</w:t>
            </w:r>
          </w:p>
        </w:tc>
        <w:tc>
          <w:tcPr>
            <w:tcW w:w="923" w:type="dxa"/>
            <w:tcBorders>
              <w:top w:val="single" w:sz="4" w:space="0" w:color="000000"/>
              <w:left w:val="single" w:sz="4" w:space="0" w:color="000000"/>
            </w:tcBorders>
            <w:shd w:val="clear" w:color="auto" w:fill="auto"/>
            <w:tcMar>
              <w:top w:w="0" w:type="dxa"/>
              <w:bottom w:w="0" w:type="dxa"/>
            </w:tcMar>
            <w:vAlign w:val="center"/>
          </w:tcPr>
          <w:p w14:paraId="021C65E6"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65,055</w:t>
            </w:r>
          </w:p>
        </w:tc>
        <w:tc>
          <w:tcPr>
            <w:tcW w:w="1234" w:type="dxa"/>
            <w:tcBorders>
              <w:top w:val="single" w:sz="4" w:space="0" w:color="000000"/>
              <w:left w:val="single" w:sz="4" w:space="0" w:color="000000"/>
            </w:tcBorders>
            <w:shd w:val="clear" w:color="auto" w:fill="auto"/>
            <w:tcMar>
              <w:top w:w="0" w:type="dxa"/>
              <w:bottom w:w="0" w:type="dxa"/>
            </w:tcMar>
            <w:vAlign w:val="center"/>
          </w:tcPr>
          <w:p w14:paraId="167DE2B4"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102.24 (%)</w:t>
            </w:r>
          </w:p>
        </w:tc>
        <w:tc>
          <w:tcPr>
            <w:tcW w:w="11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6EC511"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105, 60(%)</w:t>
            </w:r>
          </w:p>
        </w:tc>
      </w:tr>
      <w:tr w:rsidR="00511730" w:rsidRPr="00FE03C3" w14:paraId="11309C67" w14:textId="77777777">
        <w:tc>
          <w:tcPr>
            <w:tcW w:w="503" w:type="dxa"/>
            <w:tcBorders>
              <w:top w:val="single" w:sz="4" w:space="0" w:color="000000"/>
              <w:left w:val="single" w:sz="4" w:space="0" w:color="000000"/>
            </w:tcBorders>
            <w:shd w:val="clear" w:color="auto" w:fill="auto"/>
            <w:tcMar>
              <w:top w:w="0" w:type="dxa"/>
              <w:bottom w:w="0" w:type="dxa"/>
            </w:tcMar>
            <w:vAlign w:val="center"/>
          </w:tcPr>
          <w:p w14:paraId="7E1B222C"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3</w:t>
            </w:r>
          </w:p>
        </w:tc>
        <w:tc>
          <w:tcPr>
            <w:tcW w:w="2373" w:type="dxa"/>
            <w:tcBorders>
              <w:top w:val="single" w:sz="4" w:space="0" w:color="000000"/>
              <w:left w:val="single" w:sz="4" w:space="0" w:color="000000"/>
            </w:tcBorders>
            <w:shd w:val="clear" w:color="auto" w:fill="auto"/>
            <w:tcMar>
              <w:top w:w="0" w:type="dxa"/>
              <w:bottom w:w="0" w:type="dxa"/>
            </w:tcMar>
            <w:vAlign w:val="center"/>
          </w:tcPr>
          <w:p w14:paraId="71FAE55F"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Loss rate</w:t>
            </w:r>
          </w:p>
        </w:tc>
        <w:tc>
          <w:tcPr>
            <w:tcW w:w="844" w:type="dxa"/>
            <w:tcBorders>
              <w:top w:val="single" w:sz="4" w:space="0" w:color="000000"/>
              <w:left w:val="single" w:sz="4" w:space="0" w:color="000000"/>
            </w:tcBorders>
            <w:shd w:val="clear" w:color="auto" w:fill="auto"/>
            <w:tcMar>
              <w:top w:w="0" w:type="dxa"/>
              <w:bottom w:w="0" w:type="dxa"/>
            </w:tcMar>
            <w:vAlign w:val="center"/>
          </w:tcPr>
          <w:p w14:paraId="413E6339"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w:t>
            </w:r>
          </w:p>
        </w:tc>
        <w:tc>
          <w:tcPr>
            <w:tcW w:w="941" w:type="dxa"/>
            <w:tcBorders>
              <w:top w:val="single" w:sz="4" w:space="0" w:color="000000"/>
              <w:left w:val="single" w:sz="4" w:space="0" w:color="000000"/>
            </w:tcBorders>
            <w:shd w:val="clear" w:color="auto" w:fill="auto"/>
            <w:tcMar>
              <w:top w:w="0" w:type="dxa"/>
              <w:bottom w:w="0" w:type="dxa"/>
            </w:tcMar>
            <w:vAlign w:val="center"/>
          </w:tcPr>
          <w:p w14:paraId="11716956"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11.81</w:t>
            </w:r>
          </w:p>
        </w:tc>
        <w:tc>
          <w:tcPr>
            <w:tcW w:w="1012" w:type="dxa"/>
            <w:tcBorders>
              <w:top w:val="single" w:sz="4" w:space="0" w:color="000000"/>
              <w:left w:val="single" w:sz="4" w:space="0" w:color="000000"/>
            </w:tcBorders>
            <w:shd w:val="clear" w:color="auto" w:fill="auto"/>
            <w:tcMar>
              <w:top w:w="0" w:type="dxa"/>
              <w:bottom w:w="0" w:type="dxa"/>
            </w:tcMar>
            <w:vAlign w:val="center"/>
          </w:tcPr>
          <w:p w14:paraId="46E2C3BC"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12.35</w:t>
            </w:r>
          </w:p>
        </w:tc>
        <w:tc>
          <w:tcPr>
            <w:tcW w:w="923" w:type="dxa"/>
            <w:tcBorders>
              <w:top w:val="single" w:sz="4" w:space="0" w:color="000000"/>
              <w:left w:val="single" w:sz="4" w:space="0" w:color="000000"/>
            </w:tcBorders>
            <w:shd w:val="clear" w:color="auto" w:fill="auto"/>
            <w:tcMar>
              <w:top w:w="0" w:type="dxa"/>
              <w:bottom w:w="0" w:type="dxa"/>
            </w:tcMar>
            <w:vAlign w:val="center"/>
          </w:tcPr>
          <w:p w14:paraId="047BE5AF"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11.14</w:t>
            </w:r>
          </w:p>
        </w:tc>
        <w:tc>
          <w:tcPr>
            <w:tcW w:w="1234" w:type="dxa"/>
            <w:tcBorders>
              <w:top w:val="single" w:sz="4" w:space="0" w:color="000000"/>
              <w:left w:val="single" w:sz="4" w:space="0" w:color="000000"/>
            </w:tcBorders>
            <w:shd w:val="clear" w:color="auto" w:fill="auto"/>
            <w:tcMar>
              <w:top w:w="0" w:type="dxa"/>
              <w:bottom w:w="0" w:type="dxa"/>
            </w:tcMar>
            <w:vAlign w:val="center"/>
          </w:tcPr>
          <w:p w14:paraId="20270AA5"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-1.21 (%)</w:t>
            </w:r>
          </w:p>
        </w:tc>
        <w:tc>
          <w:tcPr>
            <w:tcW w:w="11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D02BE5"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-0.07 (%)</w:t>
            </w:r>
          </w:p>
        </w:tc>
      </w:tr>
      <w:tr w:rsidR="00511730" w:rsidRPr="00FE03C3" w14:paraId="25050361" w14:textId="77777777">
        <w:tc>
          <w:tcPr>
            <w:tcW w:w="503" w:type="dxa"/>
            <w:tcBorders>
              <w:top w:val="single" w:sz="4" w:space="0" w:color="000000"/>
              <w:left w:val="single" w:sz="4" w:space="0" w:color="000000"/>
            </w:tcBorders>
            <w:shd w:val="clear" w:color="auto" w:fill="auto"/>
            <w:tcMar>
              <w:top w:w="0" w:type="dxa"/>
              <w:bottom w:w="0" w:type="dxa"/>
            </w:tcMar>
            <w:vAlign w:val="center"/>
          </w:tcPr>
          <w:p w14:paraId="10ECD557"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4</w:t>
            </w:r>
          </w:p>
        </w:tc>
        <w:tc>
          <w:tcPr>
            <w:tcW w:w="2373" w:type="dxa"/>
            <w:tcBorders>
              <w:top w:val="single" w:sz="4" w:space="0" w:color="000000"/>
              <w:left w:val="single" w:sz="4" w:space="0" w:color="000000"/>
            </w:tcBorders>
            <w:shd w:val="clear" w:color="auto" w:fill="auto"/>
            <w:tcMar>
              <w:top w:w="0" w:type="dxa"/>
              <w:bottom w:w="0" w:type="dxa"/>
            </w:tcMar>
            <w:vAlign w:val="center"/>
          </w:tcPr>
          <w:p w14:paraId="68C12DBD"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Customer development</w:t>
            </w:r>
          </w:p>
        </w:tc>
        <w:tc>
          <w:tcPr>
            <w:tcW w:w="844" w:type="dxa"/>
            <w:tcBorders>
              <w:top w:val="single" w:sz="4" w:space="0" w:color="000000"/>
              <w:left w:val="single" w:sz="4" w:space="0" w:color="000000"/>
            </w:tcBorders>
            <w:shd w:val="clear" w:color="auto" w:fill="auto"/>
            <w:tcMar>
              <w:top w:w="0" w:type="dxa"/>
              <w:bottom w:w="0" w:type="dxa"/>
            </w:tcMar>
            <w:vAlign w:val="center"/>
          </w:tcPr>
          <w:p w14:paraId="5604A245"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Household</w:t>
            </w:r>
          </w:p>
        </w:tc>
        <w:tc>
          <w:tcPr>
            <w:tcW w:w="941" w:type="dxa"/>
            <w:tcBorders>
              <w:top w:val="single" w:sz="4" w:space="0" w:color="000000"/>
              <w:left w:val="single" w:sz="4" w:space="0" w:color="000000"/>
            </w:tcBorders>
            <w:shd w:val="clear" w:color="auto" w:fill="auto"/>
            <w:tcMar>
              <w:top w:w="0" w:type="dxa"/>
              <w:bottom w:w="0" w:type="dxa"/>
            </w:tcMar>
            <w:vAlign w:val="center"/>
          </w:tcPr>
          <w:p w14:paraId="0AD21F84"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9,247</w:t>
            </w:r>
          </w:p>
        </w:tc>
        <w:tc>
          <w:tcPr>
            <w:tcW w:w="1012" w:type="dxa"/>
            <w:tcBorders>
              <w:top w:val="single" w:sz="4" w:space="0" w:color="000000"/>
              <w:left w:val="single" w:sz="4" w:space="0" w:color="000000"/>
            </w:tcBorders>
            <w:shd w:val="clear" w:color="auto" w:fill="auto"/>
            <w:tcMar>
              <w:top w:w="0" w:type="dxa"/>
              <w:bottom w:w="0" w:type="dxa"/>
            </w:tcMar>
            <w:vAlign w:val="center"/>
          </w:tcPr>
          <w:p w14:paraId="3A0FB464"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10,300</w:t>
            </w:r>
          </w:p>
        </w:tc>
        <w:tc>
          <w:tcPr>
            <w:tcW w:w="923" w:type="dxa"/>
            <w:tcBorders>
              <w:top w:val="single" w:sz="4" w:space="0" w:color="000000"/>
              <w:left w:val="single" w:sz="4" w:space="0" w:color="000000"/>
            </w:tcBorders>
            <w:shd w:val="clear" w:color="auto" w:fill="auto"/>
            <w:tcMar>
              <w:top w:w="0" w:type="dxa"/>
              <w:bottom w:w="0" w:type="dxa"/>
            </w:tcMar>
            <w:vAlign w:val="center"/>
          </w:tcPr>
          <w:p w14:paraId="078824F7"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9,411</w:t>
            </w:r>
          </w:p>
        </w:tc>
        <w:tc>
          <w:tcPr>
            <w:tcW w:w="1234" w:type="dxa"/>
            <w:tcBorders>
              <w:top w:val="single" w:sz="4" w:space="0" w:color="000000"/>
              <w:left w:val="single" w:sz="4" w:space="0" w:color="000000"/>
            </w:tcBorders>
            <w:shd w:val="clear" w:color="auto" w:fill="auto"/>
            <w:tcMar>
              <w:top w:w="0" w:type="dxa"/>
              <w:bottom w:w="0" w:type="dxa"/>
            </w:tcMar>
            <w:vAlign w:val="center"/>
          </w:tcPr>
          <w:p w14:paraId="0CFED9E5"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91.37 (%)</w:t>
            </w:r>
          </w:p>
          <w:p w14:paraId="27F9E894"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Notes: -</w:t>
            </w:r>
          </w:p>
        </w:tc>
        <w:tc>
          <w:tcPr>
            <w:tcW w:w="11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5C4D0F"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101.77 (%)</w:t>
            </w:r>
          </w:p>
        </w:tc>
      </w:tr>
      <w:tr w:rsidR="00511730" w:rsidRPr="00FE03C3" w14:paraId="03CA3ABD" w14:textId="77777777">
        <w:tc>
          <w:tcPr>
            <w:tcW w:w="9017" w:type="dxa"/>
            <w:gridSpan w:val="8"/>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5F6C4A"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II. Financial targets</w:t>
            </w:r>
          </w:p>
        </w:tc>
      </w:tr>
      <w:tr w:rsidR="00511730" w:rsidRPr="00FE03C3" w14:paraId="38578DF2" w14:textId="77777777">
        <w:tc>
          <w:tcPr>
            <w:tcW w:w="5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3C0EB3"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5</w:t>
            </w:r>
          </w:p>
        </w:tc>
        <w:tc>
          <w:tcPr>
            <w:tcW w:w="23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0C98AF"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Total revenue</w:t>
            </w:r>
          </w:p>
        </w:tc>
        <w:tc>
          <w:tcPr>
            <w:tcW w:w="84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4A3922"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Million VND</w:t>
            </w:r>
          </w:p>
        </w:tc>
        <w:tc>
          <w:tcPr>
            <w:tcW w:w="9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7EA11F"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655,503</w:t>
            </w:r>
          </w:p>
        </w:tc>
        <w:tc>
          <w:tcPr>
            <w:tcW w:w="10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F7FEF3"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691,007</w:t>
            </w:r>
          </w:p>
        </w:tc>
        <w:tc>
          <w:tcPr>
            <w:tcW w:w="9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FC7E35"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781,380</w:t>
            </w:r>
          </w:p>
        </w:tc>
        <w:tc>
          <w:tcPr>
            <w:tcW w:w="12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826722"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113.08%</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BB5FD1"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119.20%</w:t>
            </w:r>
          </w:p>
        </w:tc>
      </w:tr>
      <w:tr w:rsidR="00511730" w:rsidRPr="00FE03C3" w14:paraId="200F3227" w14:textId="77777777">
        <w:tc>
          <w:tcPr>
            <w:tcW w:w="5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ED5F86"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6</w:t>
            </w:r>
          </w:p>
        </w:tc>
        <w:tc>
          <w:tcPr>
            <w:tcW w:w="23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764CA7"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Revenue from tap water</w:t>
            </w:r>
          </w:p>
        </w:tc>
        <w:tc>
          <w:tcPr>
            <w:tcW w:w="84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678C9F"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Million VND</w:t>
            </w:r>
          </w:p>
        </w:tc>
        <w:tc>
          <w:tcPr>
            <w:tcW w:w="9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8A5D18"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627,610</w:t>
            </w:r>
          </w:p>
        </w:tc>
        <w:tc>
          <w:tcPr>
            <w:tcW w:w="10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223770"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671,808</w:t>
            </w:r>
          </w:p>
        </w:tc>
        <w:tc>
          <w:tcPr>
            <w:tcW w:w="9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B595BC"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751,528</w:t>
            </w:r>
          </w:p>
        </w:tc>
        <w:tc>
          <w:tcPr>
            <w:tcW w:w="12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3E232A"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111.87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D7E23E"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119.74 (%)</w:t>
            </w:r>
          </w:p>
        </w:tc>
      </w:tr>
      <w:tr w:rsidR="00511730" w:rsidRPr="00FE03C3" w14:paraId="09050AF3" w14:textId="77777777">
        <w:tc>
          <w:tcPr>
            <w:tcW w:w="5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03BC8B"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7</w:t>
            </w:r>
          </w:p>
        </w:tc>
        <w:tc>
          <w:tcPr>
            <w:tcW w:w="23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64C0B7"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Profit before tax</w:t>
            </w:r>
          </w:p>
        </w:tc>
        <w:tc>
          <w:tcPr>
            <w:tcW w:w="84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420A5F"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Million VND</w:t>
            </w:r>
          </w:p>
        </w:tc>
        <w:tc>
          <w:tcPr>
            <w:tcW w:w="9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94997A"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55,556</w:t>
            </w:r>
          </w:p>
        </w:tc>
        <w:tc>
          <w:tcPr>
            <w:tcW w:w="10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D0DBA7"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59,162</w:t>
            </w:r>
          </w:p>
        </w:tc>
        <w:tc>
          <w:tcPr>
            <w:tcW w:w="9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875296"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65,607</w:t>
            </w:r>
          </w:p>
        </w:tc>
        <w:tc>
          <w:tcPr>
            <w:tcW w:w="12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7811D1"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110.89%</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506A26"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118.09%</w:t>
            </w:r>
          </w:p>
        </w:tc>
      </w:tr>
      <w:tr w:rsidR="00511730" w:rsidRPr="00FE03C3" w14:paraId="2041EC5F" w14:textId="77777777">
        <w:tc>
          <w:tcPr>
            <w:tcW w:w="5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81C945"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8</w:t>
            </w:r>
          </w:p>
        </w:tc>
        <w:tc>
          <w:tcPr>
            <w:tcW w:w="23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13305D"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Profit after tax</w:t>
            </w:r>
          </w:p>
        </w:tc>
        <w:tc>
          <w:tcPr>
            <w:tcW w:w="84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332085"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Million VND</w:t>
            </w:r>
          </w:p>
        </w:tc>
        <w:tc>
          <w:tcPr>
            <w:tcW w:w="9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738C20"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44,494</w:t>
            </w:r>
          </w:p>
        </w:tc>
        <w:tc>
          <w:tcPr>
            <w:tcW w:w="10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D35A33"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47,130</w:t>
            </w:r>
          </w:p>
        </w:tc>
        <w:tc>
          <w:tcPr>
            <w:tcW w:w="9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3847AB"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52,763</w:t>
            </w:r>
          </w:p>
        </w:tc>
        <w:tc>
          <w:tcPr>
            <w:tcW w:w="12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224F9A"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111.48%</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5490C0"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115.58%</w:t>
            </w:r>
          </w:p>
        </w:tc>
      </w:tr>
      <w:tr w:rsidR="00511730" w:rsidRPr="00FE03C3" w14:paraId="2A63A0F7" w14:textId="77777777">
        <w:tc>
          <w:tcPr>
            <w:tcW w:w="5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15AB17"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9</w:t>
            </w:r>
          </w:p>
        </w:tc>
        <w:tc>
          <w:tcPr>
            <w:tcW w:w="23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515C23"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Basic earnings per share (according to the average charter capital)</w:t>
            </w:r>
          </w:p>
        </w:tc>
        <w:tc>
          <w:tcPr>
            <w:tcW w:w="84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4868D4"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VND</w:t>
            </w:r>
          </w:p>
        </w:tc>
        <w:tc>
          <w:tcPr>
            <w:tcW w:w="9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EA7D1C"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875</w:t>
            </w:r>
          </w:p>
        </w:tc>
        <w:tc>
          <w:tcPr>
            <w:tcW w:w="10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CE6AD2"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931</w:t>
            </w:r>
          </w:p>
        </w:tc>
        <w:tc>
          <w:tcPr>
            <w:tcW w:w="9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E4D75B"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1038</w:t>
            </w:r>
          </w:p>
        </w:tc>
        <w:tc>
          <w:tcPr>
            <w:tcW w:w="12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26621A"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107 (VND)</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8E4115"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163 (VND)</w:t>
            </w:r>
          </w:p>
        </w:tc>
      </w:tr>
      <w:tr w:rsidR="00511730" w:rsidRPr="00FE03C3" w14:paraId="3854FECC" w14:textId="77777777">
        <w:tc>
          <w:tcPr>
            <w:tcW w:w="5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22F181"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10</w:t>
            </w:r>
          </w:p>
        </w:tc>
        <w:tc>
          <w:tcPr>
            <w:tcW w:w="23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97D089"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Profit after tax/ State owners’ equity</w:t>
            </w:r>
          </w:p>
        </w:tc>
        <w:tc>
          <w:tcPr>
            <w:tcW w:w="84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27D61C"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w:t>
            </w:r>
          </w:p>
        </w:tc>
        <w:tc>
          <w:tcPr>
            <w:tcW w:w="9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4DCECE"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9.10</w:t>
            </w:r>
          </w:p>
        </w:tc>
        <w:tc>
          <w:tcPr>
            <w:tcW w:w="10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039E7D"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9.68</w:t>
            </w:r>
          </w:p>
        </w:tc>
        <w:tc>
          <w:tcPr>
            <w:tcW w:w="9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E3D93C"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10.79</w:t>
            </w:r>
          </w:p>
        </w:tc>
        <w:tc>
          <w:tcPr>
            <w:tcW w:w="12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1192A3"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+1.11%</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3347C4"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+0.58%</w:t>
            </w:r>
          </w:p>
        </w:tc>
      </w:tr>
      <w:tr w:rsidR="00511730" w:rsidRPr="00FE03C3" w14:paraId="03ACAC97" w14:textId="77777777">
        <w:tc>
          <w:tcPr>
            <w:tcW w:w="5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BFB4B9"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lastRenderedPageBreak/>
              <w:t>11</w:t>
            </w:r>
          </w:p>
        </w:tc>
        <w:tc>
          <w:tcPr>
            <w:tcW w:w="23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84E429"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Assign the dividend payment to owners of the state capital</w:t>
            </w:r>
          </w:p>
        </w:tc>
        <w:tc>
          <w:tcPr>
            <w:tcW w:w="84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31F99F"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w:t>
            </w:r>
          </w:p>
        </w:tc>
        <w:tc>
          <w:tcPr>
            <w:tcW w:w="9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4224DA"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2.80</w:t>
            </w:r>
          </w:p>
        </w:tc>
        <w:tc>
          <w:tcPr>
            <w:tcW w:w="10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8C7BBD"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2.82</w:t>
            </w:r>
          </w:p>
        </w:tc>
        <w:tc>
          <w:tcPr>
            <w:tcW w:w="9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73D281"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2.84</w:t>
            </w:r>
          </w:p>
        </w:tc>
        <w:tc>
          <w:tcPr>
            <w:tcW w:w="12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5F9EB0"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+0.02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57C1A5"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+0.04 (%)</w:t>
            </w:r>
          </w:p>
        </w:tc>
      </w:tr>
      <w:tr w:rsidR="00511730" w:rsidRPr="00FE03C3" w14:paraId="1F886B57" w14:textId="77777777">
        <w:tc>
          <w:tcPr>
            <w:tcW w:w="5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65C193"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12</w:t>
            </w:r>
          </w:p>
        </w:tc>
        <w:tc>
          <w:tcPr>
            <w:tcW w:w="23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BFD807"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Average income</w:t>
            </w:r>
          </w:p>
          <w:p w14:paraId="2ECF6427"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Employee</w:t>
            </w:r>
          </w:p>
        </w:tc>
        <w:tc>
          <w:tcPr>
            <w:tcW w:w="84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41FD50" w14:textId="694C55D7" w:rsidR="00511730" w:rsidRPr="00FE03C3" w:rsidRDefault="004D512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Thousand VND</w:t>
            </w:r>
            <w:r w:rsidR="00CC6F89" w:rsidRPr="00FE03C3">
              <w:rPr>
                <w:rFonts w:ascii="Arial" w:hAnsi="Arial" w:cs="Arial"/>
                <w:color w:val="010000"/>
                <w:sz w:val="20"/>
                <w:szCs w:val="20"/>
              </w:rPr>
              <w:t>/person/month</w:t>
            </w:r>
          </w:p>
        </w:tc>
        <w:tc>
          <w:tcPr>
            <w:tcW w:w="9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9FDB67"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11,818</w:t>
            </w:r>
          </w:p>
        </w:tc>
        <w:tc>
          <w:tcPr>
            <w:tcW w:w="10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B0C321"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12,410</w:t>
            </w:r>
          </w:p>
        </w:tc>
        <w:tc>
          <w:tcPr>
            <w:tcW w:w="9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3A921E"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13,886</w:t>
            </w:r>
          </w:p>
        </w:tc>
        <w:tc>
          <w:tcPr>
            <w:tcW w:w="12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046D87"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+1,476</w:t>
            </w:r>
          </w:p>
          <w:p w14:paraId="60EAABC8"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(VND1000)</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CD0C65"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+2,068</w:t>
            </w:r>
          </w:p>
          <w:p w14:paraId="46615861"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(VND 1000)</w:t>
            </w:r>
          </w:p>
        </w:tc>
      </w:tr>
    </w:tbl>
    <w:p w14:paraId="4F8AA3E0"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2 Production and business plan for 2024:</w:t>
      </w:r>
    </w:p>
    <w:tbl>
      <w:tblPr>
        <w:tblStyle w:val="a0"/>
        <w:tblW w:w="9017" w:type="dxa"/>
        <w:tblLayout w:type="fixed"/>
        <w:tblLook w:val="0400" w:firstRow="0" w:lastRow="0" w:firstColumn="0" w:lastColumn="0" w:noHBand="0" w:noVBand="1"/>
      </w:tblPr>
      <w:tblGrid>
        <w:gridCol w:w="445"/>
        <w:gridCol w:w="3113"/>
        <w:gridCol w:w="1776"/>
        <w:gridCol w:w="1473"/>
        <w:gridCol w:w="2210"/>
      </w:tblGrid>
      <w:tr w:rsidR="00511730" w:rsidRPr="00FE03C3" w14:paraId="6284665C" w14:textId="77777777">
        <w:tc>
          <w:tcPr>
            <w:tcW w:w="445" w:type="dxa"/>
            <w:tcBorders>
              <w:top w:val="single" w:sz="4" w:space="0" w:color="000000"/>
              <w:left w:val="single" w:sz="4" w:space="0" w:color="000000"/>
            </w:tcBorders>
            <w:shd w:val="clear" w:color="auto" w:fill="auto"/>
            <w:tcMar>
              <w:top w:w="0" w:type="dxa"/>
              <w:bottom w:w="0" w:type="dxa"/>
            </w:tcMar>
            <w:vAlign w:val="center"/>
          </w:tcPr>
          <w:p w14:paraId="14BD95DB"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No.</w:t>
            </w:r>
          </w:p>
        </w:tc>
        <w:tc>
          <w:tcPr>
            <w:tcW w:w="3113" w:type="dxa"/>
            <w:tcBorders>
              <w:top w:val="single" w:sz="4" w:space="0" w:color="000000"/>
              <w:left w:val="single" w:sz="4" w:space="0" w:color="000000"/>
            </w:tcBorders>
            <w:shd w:val="clear" w:color="auto" w:fill="auto"/>
            <w:tcMar>
              <w:top w:w="0" w:type="dxa"/>
              <w:bottom w:w="0" w:type="dxa"/>
            </w:tcMar>
            <w:vAlign w:val="center"/>
          </w:tcPr>
          <w:p w14:paraId="482A9EFE"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Targets</w:t>
            </w:r>
          </w:p>
        </w:tc>
        <w:tc>
          <w:tcPr>
            <w:tcW w:w="1776" w:type="dxa"/>
            <w:tcBorders>
              <w:top w:val="single" w:sz="4" w:space="0" w:color="000000"/>
              <w:left w:val="single" w:sz="4" w:space="0" w:color="000000"/>
            </w:tcBorders>
            <w:shd w:val="clear" w:color="auto" w:fill="auto"/>
            <w:tcMar>
              <w:top w:w="0" w:type="dxa"/>
              <w:bottom w:w="0" w:type="dxa"/>
            </w:tcMar>
            <w:vAlign w:val="center"/>
          </w:tcPr>
          <w:p w14:paraId="2622451A"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Unit</w:t>
            </w:r>
          </w:p>
        </w:tc>
        <w:tc>
          <w:tcPr>
            <w:tcW w:w="1473" w:type="dxa"/>
            <w:tcBorders>
              <w:top w:val="single" w:sz="4" w:space="0" w:color="000000"/>
              <w:left w:val="single" w:sz="4" w:space="0" w:color="000000"/>
            </w:tcBorders>
            <w:shd w:val="clear" w:color="auto" w:fill="auto"/>
            <w:tcMar>
              <w:top w:w="0" w:type="dxa"/>
              <w:bottom w:w="0" w:type="dxa"/>
            </w:tcMar>
            <w:vAlign w:val="center"/>
          </w:tcPr>
          <w:p w14:paraId="0BC1AD39"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Plan 2024</w:t>
            </w:r>
          </w:p>
        </w:tc>
        <w:tc>
          <w:tcPr>
            <w:tcW w:w="221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1F0EB8"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Notes</w:t>
            </w:r>
          </w:p>
        </w:tc>
      </w:tr>
      <w:tr w:rsidR="00511730" w:rsidRPr="00FE03C3" w14:paraId="2AF96717" w14:textId="77777777">
        <w:tc>
          <w:tcPr>
            <w:tcW w:w="5334" w:type="dxa"/>
            <w:gridSpan w:val="3"/>
            <w:tcBorders>
              <w:top w:val="single" w:sz="4" w:space="0" w:color="000000"/>
              <w:left w:val="single" w:sz="4" w:space="0" w:color="000000"/>
            </w:tcBorders>
            <w:shd w:val="clear" w:color="auto" w:fill="auto"/>
            <w:tcMar>
              <w:top w:w="0" w:type="dxa"/>
              <w:bottom w:w="0" w:type="dxa"/>
            </w:tcMar>
            <w:vAlign w:val="center"/>
          </w:tcPr>
          <w:p w14:paraId="0C57B622"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Production targets</w:t>
            </w:r>
          </w:p>
        </w:tc>
        <w:tc>
          <w:tcPr>
            <w:tcW w:w="1473" w:type="dxa"/>
            <w:tcBorders>
              <w:top w:val="single" w:sz="4" w:space="0" w:color="000000"/>
              <w:left w:val="single" w:sz="4" w:space="0" w:color="000000"/>
            </w:tcBorders>
            <w:shd w:val="clear" w:color="auto" w:fill="auto"/>
            <w:tcMar>
              <w:top w:w="0" w:type="dxa"/>
              <w:bottom w:w="0" w:type="dxa"/>
            </w:tcMar>
            <w:vAlign w:val="center"/>
          </w:tcPr>
          <w:p w14:paraId="1BF3009C" w14:textId="77777777" w:rsidR="00511730" w:rsidRPr="00FE03C3" w:rsidRDefault="00511730">
            <w:pPr>
              <w:spacing w:after="120" w:line="360" w:lineRule="auto"/>
              <w:rPr>
                <w:rFonts w:ascii="Arial" w:eastAsia="Arial" w:hAnsi="Arial" w:cs="Arial"/>
                <w:color w:val="010000"/>
                <w:sz w:val="20"/>
                <w:szCs w:val="20"/>
              </w:rPr>
            </w:pPr>
          </w:p>
        </w:tc>
        <w:tc>
          <w:tcPr>
            <w:tcW w:w="221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6B145F" w14:textId="77777777" w:rsidR="00511730" w:rsidRPr="00FE03C3" w:rsidRDefault="00511730">
            <w:pPr>
              <w:spacing w:after="120" w:line="360" w:lineRule="auto"/>
              <w:rPr>
                <w:rFonts w:ascii="Arial" w:eastAsia="Arial" w:hAnsi="Arial" w:cs="Arial"/>
                <w:color w:val="010000"/>
                <w:sz w:val="20"/>
                <w:szCs w:val="20"/>
              </w:rPr>
            </w:pPr>
          </w:p>
        </w:tc>
      </w:tr>
      <w:tr w:rsidR="00511730" w:rsidRPr="00FE03C3" w14:paraId="5C1F954A" w14:textId="77777777">
        <w:tc>
          <w:tcPr>
            <w:tcW w:w="445" w:type="dxa"/>
            <w:tcBorders>
              <w:top w:val="single" w:sz="4" w:space="0" w:color="000000"/>
              <w:left w:val="single" w:sz="4" w:space="0" w:color="000000"/>
            </w:tcBorders>
            <w:shd w:val="clear" w:color="auto" w:fill="auto"/>
            <w:tcMar>
              <w:top w:w="0" w:type="dxa"/>
              <w:bottom w:w="0" w:type="dxa"/>
            </w:tcMar>
            <w:vAlign w:val="center"/>
          </w:tcPr>
          <w:p w14:paraId="3CF4AA62"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w:t>
            </w:r>
          </w:p>
        </w:tc>
        <w:tc>
          <w:tcPr>
            <w:tcW w:w="3113" w:type="dxa"/>
            <w:tcBorders>
              <w:top w:val="single" w:sz="4" w:space="0" w:color="000000"/>
              <w:left w:val="single" w:sz="4" w:space="0" w:color="000000"/>
            </w:tcBorders>
            <w:shd w:val="clear" w:color="auto" w:fill="auto"/>
            <w:tcMar>
              <w:top w:w="0" w:type="dxa"/>
              <w:bottom w:w="0" w:type="dxa"/>
            </w:tcMar>
            <w:vAlign w:val="center"/>
          </w:tcPr>
          <w:p w14:paraId="113940F4"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Exploited tap water</w:t>
            </w:r>
          </w:p>
        </w:tc>
        <w:tc>
          <w:tcPr>
            <w:tcW w:w="1776" w:type="dxa"/>
            <w:tcBorders>
              <w:top w:val="single" w:sz="4" w:space="0" w:color="000000"/>
              <w:left w:val="single" w:sz="4" w:space="0" w:color="000000"/>
            </w:tcBorders>
            <w:shd w:val="clear" w:color="auto" w:fill="auto"/>
            <w:tcMar>
              <w:top w:w="0" w:type="dxa"/>
              <w:bottom w:w="0" w:type="dxa"/>
            </w:tcMar>
            <w:vAlign w:val="center"/>
          </w:tcPr>
          <w:p w14:paraId="5C7D91D4"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1,000 m3</w:t>
            </w:r>
          </w:p>
        </w:tc>
        <w:tc>
          <w:tcPr>
            <w:tcW w:w="1473" w:type="dxa"/>
            <w:tcBorders>
              <w:top w:val="single" w:sz="4" w:space="0" w:color="000000"/>
              <w:left w:val="single" w:sz="4" w:space="0" w:color="000000"/>
            </w:tcBorders>
            <w:shd w:val="clear" w:color="auto" w:fill="auto"/>
            <w:tcMar>
              <w:top w:w="0" w:type="dxa"/>
              <w:bottom w:w="0" w:type="dxa"/>
            </w:tcMar>
            <w:vAlign w:val="center"/>
          </w:tcPr>
          <w:p w14:paraId="58504CE7"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78,624</w:t>
            </w:r>
          </w:p>
        </w:tc>
        <w:tc>
          <w:tcPr>
            <w:tcW w:w="221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A3206C" w14:textId="77777777" w:rsidR="00511730" w:rsidRPr="00FE03C3" w:rsidRDefault="00511730">
            <w:pPr>
              <w:spacing w:after="120" w:line="360" w:lineRule="auto"/>
              <w:rPr>
                <w:rFonts w:ascii="Arial" w:eastAsia="Arial" w:hAnsi="Arial" w:cs="Arial"/>
                <w:color w:val="010000"/>
                <w:sz w:val="20"/>
                <w:szCs w:val="20"/>
              </w:rPr>
            </w:pPr>
          </w:p>
        </w:tc>
      </w:tr>
      <w:tr w:rsidR="00511730" w:rsidRPr="00FE03C3" w14:paraId="71C2D252" w14:textId="77777777">
        <w:tc>
          <w:tcPr>
            <w:tcW w:w="445" w:type="dxa"/>
            <w:tcBorders>
              <w:top w:val="single" w:sz="4" w:space="0" w:color="000000"/>
              <w:left w:val="single" w:sz="4" w:space="0" w:color="000000"/>
            </w:tcBorders>
            <w:shd w:val="clear" w:color="auto" w:fill="auto"/>
            <w:tcMar>
              <w:top w:w="0" w:type="dxa"/>
              <w:bottom w:w="0" w:type="dxa"/>
            </w:tcMar>
            <w:vAlign w:val="center"/>
          </w:tcPr>
          <w:p w14:paraId="42AF31B7"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2</w:t>
            </w:r>
          </w:p>
        </w:tc>
        <w:tc>
          <w:tcPr>
            <w:tcW w:w="3113" w:type="dxa"/>
            <w:tcBorders>
              <w:top w:val="single" w:sz="4" w:space="0" w:color="000000"/>
              <w:left w:val="single" w:sz="4" w:space="0" w:color="000000"/>
            </w:tcBorders>
            <w:shd w:val="clear" w:color="auto" w:fill="auto"/>
            <w:tcMar>
              <w:top w:w="0" w:type="dxa"/>
              <w:bottom w:w="0" w:type="dxa"/>
            </w:tcMar>
            <w:vAlign w:val="center"/>
          </w:tcPr>
          <w:p w14:paraId="561320A8"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Tap water consumption</w:t>
            </w:r>
          </w:p>
        </w:tc>
        <w:tc>
          <w:tcPr>
            <w:tcW w:w="1776" w:type="dxa"/>
            <w:tcBorders>
              <w:top w:val="single" w:sz="4" w:space="0" w:color="000000"/>
              <w:left w:val="single" w:sz="4" w:space="0" w:color="000000"/>
            </w:tcBorders>
            <w:shd w:val="clear" w:color="auto" w:fill="auto"/>
            <w:tcMar>
              <w:top w:w="0" w:type="dxa"/>
              <w:bottom w:w="0" w:type="dxa"/>
            </w:tcMar>
            <w:vAlign w:val="center"/>
          </w:tcPr>
          <w:p w14:paraId="36D8AB71"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1,000 m3</w:t>
            </w:r>
          </w:p>
        </w:tc>
        <w:tc>
          <w:tcPr>
            <w:tcW w:w="1473" w:type="dxa"/>
            <w:tcBorders>
              <w:top w:val="single" w:sz="4" w:space="0" w:color="000000"/>
              <w:left w:val="single" w:sz="4" w:space="0" w:color="000000"/>
            </w:tcBorders>
            <w:shd w:val="clear" w:color="auto" w:fill="auto"/>
            <w:tcMar>
              <w:top w:w="0" w:type="dxa"/>
              <w:bottom w:w="0" w:type="dxa"/>
            </w:tcMar>
            <w:vAlign w:val="center"/>
          </w:tcPr>
          <w:p w14:paraId="3135E2CC"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65,968</w:t>
            </w:r>
          </w:p>
        </w:tc>
        <w:tc>
          <w:tcPr>
            <w:tcW w:w="221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B4A704A" w14:textId="77777777" w:rsidR="00511730" w:rsidRPr="00FE03C3" w:rsidRDefault="00511730">
            <w:pPr>
              <w:spacing w:after="120" w:line="360" w:lineRule="auto"/>
              <w:rPr>
                <w:rFonts w:ascii="Arial" w:eastAsia="Arial" w:hAnsi="Arial" w:cs="Arial"/>
                <w:color w:val="010000"/>
                <w:sz w:val="20"/>
                <w:szCs w:val="20"/>
              </w:rPr>
            </w:pPr>
          </w:p>
        </w:tc>
      </w:tr>
      <w:tr w:rsidR="00511730" w:rsidRPr="00FE03C3" w14:paraId="6D380AD6" w14:textId="77777777">
        <w:tc>
          <w:tcPr>
            <w:tcW w:w="445" w:type="dxa"/>
            <w:tcBorders>
              <w:top w:val="single" w:sz="4" w:space="0" w:color="000000"/>
              <w:left w:val="single" w:sz="4" w:space="0" w:color="000000"/>
            </w:tcBorders>
            <w:shd w:val="clear" w:color="auto" w:fill="auto"/>
            <w:tcMar>
              <w:top w:w="0" w:type="dxa"/>
              <w:bottom w:w="0" w:type="dxa"/>
            </w:tcMar>
            <w:vAlign w:val="center"/>
          </w:tcPr>
          <w:p w14:paraId="5A0B9557"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3</w:t>
            </w:r>
          </w:p>
        </w:tc>
        <w:tc>
          <w:tcPr>
            <w:tcW w:w="3113" w:type="dxa"/>
            <w:tcBorders>
              <w:top w:val="single" w:sz="4" w:space="0" w:color="000000"/>
              <w:left w:val="single" w:sz="4" w:space="0" w:color="000000"/>
            </w:tcBorders>
            <w:shd w:val="clear" w:color="auto" w:fill="auto"/>
            <w:tcMar>
              <w:top w:w="0" w:type="dxa"/>
              <w:bottom w:w="0" w:type="dxa"/>
            </w:tcMar>
            <w:vAlign w:val="center"/>
          </w:tcPr>
          <w:p w14:paraId="096D06B2"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Loss rate</w:t>
            </w:r>
          </w:p>
        </w:tc>
        <w:tc>
          <w:tcPr>
            <w:tcW w:w="1776" w:type="dxa"/>
            <w:tcBorders>
              <w:top w:val="single" w:sz="4" w:space="0" w:color="000000"/>
              <w:left w:val="single" w:sz="4" w:space="0" w:color="000000"/>
            </w:tcBorders>
            <w:shd w:val="clear" w:color="auto" w:fill="auto"/>
            <w:tcMar>
              <w:top w:w="0" w:type="dxa"/>
              <w:bottom w:w="0" w:type="dxa"/>
            </w:tcMar>
            <w:vAlign w:val="center"/>
          </w:tcPr>
          <w:p w14:paraId="36A69735"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w:t>
            </w:r>
          </w:p>
        </w:tc>
        <w:tc>
          <w:tcPr>
            <w:tcW w:w="1473" w:type="dxa"/>
            <w:tcBorders>
              <w:top w:val="single" w:sz="4" w:space="0" w:color="000000"/>
              <w:left w:val="single" w:sz="4" w:space="0" w:color="000000"/>
            </w:tcBorders>
            <w:shd w:val="clear" w:color="auto" w:fill="auto"/>
            <w:tcMar>
              <w:top w:w="0" w:type="dxa"/>
              <w:bottom w:w="0" w:type="dxa"/>
            </w:tcMar>
            <w:vAlign w:val="center"/>
          </w:tcPr>
          <w:p w14:paraId="30039D1A"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10.81</w:t>
            </w:r>
          </w:p>
        </w:tc>
        <w:tc>
          <w:tcPr>
            <w:tcW w:w="221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5AEC7EA" w14:textId="77777777" w:rsidR="00511730" w:rsidRPr="00FE03C3" w:rsidRDefault="00511730">
            <w:pPr>
              <w:spacing w:after="120" w:line="360" w:lineRule="auto"/>
              <w:rPr>
                <w:rFonts w:ascii="Arial" w:eastAsia="Arial" w:hAnsi="Arial" w:cs="Arial"/>
                <w:color w:val="010000"/>
                <w:sz w:val="20"/>
                <w:szCs w:val="20"/>
              </w:rPr>
            </w:pPr>
          </w:p>
        </w:tc>
      </w:tr>
      <w:tr w:rsidR="00511730" w:rsidRPr="00FE03C3" w14:paraId="6F46C1C7" w14:textId="77777777">
        <w:tc>
          <w:tcPr>
            <w:tcW w:w="445" w:type="dxa"/>
            <w:tcBorders>
              <w:top w:val="single" w:sz="4" w:space="0" w:color="000000"/>
              <w:left w:val="single" w:sz="4" w:space="0" w:color="000000"/>
            </w:tcBorders>
            <w:shd w:val="clear" w:color="auto" w:fill="auto"/>
            <w:tcMar>
              <w:top w:w="0" w:type="dxa"/>
              <w:bottom w:w="0" w:type="dxa"/>
            </w:tcMar>
            <w:vAlign w:val="center"/>
          </w:tcPr>
          <w:p w14:paraId="1A04A1BD"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4</w:t>
            </w:r>
          </w:p>
        </w:tc>
        <w:tc>
          <w:tcPr>
            <w:tcW w:w="3113" w:type="dxa"/>
            <w:tcBorders>
              <w:top w:val="single" w:sz="4" w:space="0" w:color="000000"/>
              <w:left w:val="single" w:sz="4" w:space="0" w:color="000000"/>
            </w:tcBorders>
            <w:shd w:val="clear" w:color="auto" w:fill="auto"/>
            <w:tcMar>
              <w:top w:w="0" w:type="dxa"/>
              <w:bottom w:w="0" w:type="dxa"/>
            </w:tcMar>
            <w:vAlign w:val="center"/>
          </w:tcPr>
          <w:p w14:paraId="3EBD9C03"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Customer development</w:t>
            </w:r>
          </w:p>
        </w:tc>
        <w:tc>
          <w:tcPr>
            <w:tcW w:w="1776" w:type="dxa"/>
            <w:tcBorders>
              <w:top w:val="single" w:sz="4" w:space="0" w:color="000000"/>
              <w:left w:val="single" w:sz="4" w:space="0" w:color="000000"/>
            </w:tcBorders>
            <w:shd w:val="clear" w:color="auto" w:fill="auto"/>
            <w:tcMar>
              <w:top w:w="0" w:type="dxa"/>
              <w:bottom w:w="0" w:type="dxa"/>
            </w:tcMar>
            <w:vAlign w:val="center"/>
          </w:tcPr>
          <w:p w14:paraId="0B16FC74"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Household</w:t>
            </w:r>
          </w:p>
        </w:tc>
        <w:tc>
          <w:tcPr>
            <w:tcW w:w="1473" w:type="dxa"/>
            <w:tcBorders>
              <w:top w:val="single" w:sz="4" w:space="0" w:color="000000"/>
              <w:left w:val="single" w:sz="4" w:space="0" w:color="000000"/>
            </w:tcBorders>
            <w:shd w:val="clear" w:color="auto" w:fill="auto"/>
            <w:tcMar>
              <w:top w:w="0" w:type="dxa"/>
              <w:bottom w:w="0" w:type="dxa"/>
            </w:tcMar>
            <w:vAlign w:val="center"/>
          </w:tcPr>
          <w:p w14:paraId="0BDFAE0F"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9,400</w:t>
            </w:r>
          </w:p>
        </w:tc>
        <w:tc>
          <w:tcPr>
            <w:tcW w:w="221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25269B" w14:textId="77777777" w:rsidR="00511730" w:rsidRPr="00FE03C3" w:rsidRDefault="00511730">
            <w:pPr>
              <w:spacing w:after="120" w:line="360" w:lineRule="auto"/>
              <w:rPr>
                <w:rFonts w:ascii="Arial" w:eastAsia="Arial" w:hAnsi="Arial" w:cs="Arial"/>
                <w:color w:val="010000"/>
                <w:sz w:val="20"/>
                <w:szCs w:val="20"/>
              </w:rPr>
            </w:pPr>
          </w:p>
        </w:tc>
      </w:tr>
      <w:tr w:rsidR="00511730" w:rsidRPr="00FE03C3" w14:paraId="13119E40" w14:textId="77777777">
        <w:tc>
          <w:tcPr>
            <w:tcW w:w="5334" w:type="dxa"/>
            <w:gridSpan w:val="3"/>
            <w:tcBorders>
              <w:top w:val="single" w:sz="4" w:space="0" w:color="000000"/>
              <w:left w:val="single" w:sz="4" w:space="0" w:color="000000"/>
            </w:tcBorders>
            <w:shd w:val="clear" w:color="auto" w:fill="auto"/>
            <w:tcMar>
              <w:top w:w="0" w:type="dxa"/>
              <w:bottom w:w="0" w:type="dxa"/>
            </w:tcMar>
            <w:vAlign w:val="center"/>
          </w:tcPr>
          <w:p w14:paraId="0884D559"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Financial targets</w:t>
            </w:r>
          </w:p>
        </w:tc>
        <w:tc>
          <w:tcPr>
            <w:tcW w:w="1473" w:type="dxa"/>
            <w:tcBorders>
              <w:top w:val="single" w:sz="4" w:space="0" w:color="000000"/>
              <w:left w:val="single" w:sz="4" w:space="0" w:color="000000"/>
            </w:tcBorders>
            <w:shd w:val="clear" w:color="auto" w:fill="auto"/>
            <w:tcMar>
              <w:top w:w="0" w:type="dxa"/>
              <w:bottom w:w="0" w:type="dxa"/>
            </w:tcMar>
            <w:vAlign w:val="center"/>
          </w:tcPr>
          <w:p w14:paraId="6AF97A17" w14:textId="77777777" w:rsidR="00511730" w:rsidRPr="00FE03C3" w:rsidRDefault="00511730">
            <w:pPr>
              <w:spacing w:after="120" w:line="360" w:lineRule="auto"/>
              <w:rPr>
                <w:rFonts w:ascii="Arial" w:eastAsia="Arial" w:hAnsi="Arial" w:cs="Arial"/>
                <w:color w:val="010000"/>
                <w:sz w:val="20"/>
                <w:szCs w:val="20"/>
              </w:rPr>
            </w:pPr>
          </w:p>
        </w:tc>
        <w:tc>
          <w:tcPr>
            <w:tcW w:w="221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CDBE7C" w14:textId="77777777" w:rsidR="00511730" w:rsidRPr="00FE03C3" w:rsidRDefault="00511730">
            <w:pPr>
              <w:spacing w:after="120" w:line="360" w:lineRule="auto"/>
              <w:rPr>
                <w:rFonts w:ascii="Arial" w:eastAsia="Arial" w:hAnsi="Arial" w:cs="Arial"/>
                <w:color w:val="010000"/>
                <w:sz w:val="20"/>
                <w:szCs w:val="20"/>
              </w:rPr>
            </w:pPr>
          </w:p>
        </w:tc>
      </w:tr>
      <w:tr w:rsidR="00511730" w:rsidRPr="00FE03C3" w14:paraId="02937A96" w14:textId="77777777">
        <w:tc>
          <w:tcPr>
            <w:tcW w:w="445" w:type="dxa"/>
            <w:tcBorders>
              <w:top w:val="single" w:sz="4" w:space="0" w:color="000000"/>
              <w:left w:val="single" w:sz="4" w:space="0" w:color="000000"/>
            </w:tcBorders>
            <w:shd w:val="clear" w:color="auto" w:fill="auto"/>
            <w:tcMar>
              <w:top w:w="0" w:type="dxa"/>
              <w:bottom w:w="0" w:type="dxa"/>
            </w:tcMar>
            <w:vAlign w:val="center"/>
          </w:tcPr>
          <w:p w14:paraId="25F0B2D3"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5</w:t>
            </w:r>
          </w:p>
        </w:tc>
        <w:tc>
          <w:tcPr>
            <w:tcW w:w="3113" w:type="dxa"/>
            <w:tcBorders>
              <w:top w:val="single" w:sz="4" w:space="0" w:color="000000"/>
              <w:left w:val="single" w:sz="4" w:space="0" w:color="000000"/>
            </w:tcBorders>
            <w:shd w:val="clear" w:color="auto" w:fill="auto"/>
            <w:tcMar>
              <w:top w:w="0" w:type="dxa"/>
              <w:bottom w:w="0" w:type="dxa"/>
            </w:tcMar>
            <w:vAlign w:val="center"/>
          </w:tcPr>
          <w:p w14:paraId="1E091DA0"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Total revenue</w:t>
            </w:r>
          </w:p>
        </w:tc>
        <w:tc>
          <w:tcPr>
            <w:tcW w:w="1776" w:type="dxa"/>
            <w:tcBorders>
              <w:top w:val="single" w:sz="4" w:space="0" w:color="000000"/>
              <w:left w:val="single" w:sz="4" w:space="0" w:color="000000"/>
            </w:tcBorders>
            <w:shd w:val="clear" w:color="auto" w:fill="auto"/>
            <w:tcMar>
              <w:top w:w="0" w:type="dxa"/>
              <w:bottom w:w="0" w:type="dxa"/>
            </w:tcMar>
            <w:vAlign w:val="center"/>
          </w:tcPr>
          <w:p w14:paraId="5EC235DA"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Million VND</w:t>
            </w:r>
          </w:p>
        </w:tc>
        <w:tc>
          <w:tcPr>
            <w:tcW w:w="1473" w:type="dxa"/>
            <w:tcBorders>
              <w:top w:val="single" w:sz="4" w:space="0" w:color="000000"/>
              <w:left w:val="single" w:sz="4" w:space="0" w:color="000000"/>
            </w:tcBorders>
            <w:shd w:val="clear" w:color="auto" w:fill="auto"/>
            <w:tcMar>
              <w:top w:w="0" w:type="dxa"/>
              <w:bottom w:w="0" w:type="dxa"/>
            </w:tcMar>
            <w:vAlign w:val="center"/>
          </w:tcPr>
          <w:p w14:paraId="5B98C4E9"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782,238</w:t>
            </w:r>
          </w:p>
        </w:tc>
        <w:tc>
          <w:tcPr>
            <w:tcW w:w="221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C6FAE2" w14:textId="77777777" w:rsidR="00511730" w:rsidRPr="00FE03C3" w:rsidRDefault="00511730">
            <w:pPr>
              <w:spacing w:after="120" w:line="360" w:lineRule="auto"/>
              <w:rPr>
                <w:rFonts w:ascii="Arial" w:eastAsia="Arial" w:hAnsi="Arial" w:cs="Arial"/>
                <w:color w:val="010000"/>
                <w:sz w:val="20"/>
                <w:szCs w:val="20"/>
              </w:rPr>
            </w:pPr>
          </w:p>
        </w:tc>
      </w:tr>
      <w:tr w:rsidR="00511730" w:rsidRPr="00FE03C3" w14:paraId="6AB6FDEF" w14:textId="77777777">
        <w:tc>
          <w:tcPr>
            <w:tcW w:w="445" w:type="dxa"/>
            <w:tcBorders>
              <w:top w:val="single" w:sz="4" w:space="0" w:color="000000"/>
              <w:left w:val="single" w:sz="4" w:space="0" w:color="000000"/>
            </w:tcBorders>
            <w:shd w:val="clear" w:color="auto" w:fill="auto"/>
            <w:tcMar>
              <w:top w:w="0" w:type="dxa"/>
              <w:bottom w:w="0" w:type="dxa"/>
            </w:tcMar>
            <w:vAlign w:val="center"/>
          </w:tcPr>
          <w:p w14:paraId="6ED26EBB"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6</w:t>
            </w:r>
          </w:p>
        </w:tc>
        <w:tc>
          <w:tcPr>
            <w:tcW w:w="3113" w:type="dxa"/>
            <w:tcBorders>
              <w:top w:val="single" w:sz="4" w:space="0" w:color="000000"/>
              <w:left w:val="single" w:sz="4" w:space="0" w:color="000000"/>
            </w:tcBorders>
            <w:shd w:val="clear" w:color="auto" w:fill="auto"/>
            <w:tcMar>
              <w:top w:w="0" w:type="dxa"/>
              <w:bottom w:w="0" w:type="dxa"/>
            </w:tcMar>
            <w:vAlign w:val="center"/>
          </w:tcPr>
          <w:p w14:paraId="19EEFC84"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Profit before tax</w:t>
            </w:r>
          </w:p>
        </w:tc>
        <w:tc>
          <w:tcPr>
            <w:tcW w:w="1776" w:type="dxa"/>
            <w:tcBorders>
              <w:top w:val="single" w:sz="4" w:space="0" w:color="000000"/>
              <w:left w:val="single" w:sz="4" w:space="0" w:color="000000"/>
            </w:tcBorders>
            <w:shd w:val="clear" w:color="auto" w:fill="auto"/>
            <w:tcMar>
              <w:top w:w="0" w:type="dxa"/>
              <w:bottom w:w="0" w:type="dxa"/>
            </w:tcMar>
            <w:vAlign w:val="center"/>
          </w:tcPr>
          <w:p w14:paraId="005A12D2"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Million VND</w:t>
            </w:r>
          </w:p>
        </w:tc>
        <w:tc>
          <w:tcPr>
            <w:tcW w:w="1473" w:type="dxa"/>
            <w:tcBorders>
              <w:top w:val="single" w:sz="4" w:space="0" w:color="000000"/>
              <w:left w:val="single" w:sz="4" w:space="0" w:color="000000"/>
            </w:tcBorders>
            <w:shd w:val="clear" w:color="auto" w:fill="auto"/>
            <w:tcMar>
              <w:top w:w="0" w:type="dxa"/>
              <w:bottom w:w="0" w:type="dxa"/>
            </w:tcMar>
            <w:vAlign w:val="center"/>
          </w:tcPr>
          <w:p w14:paraId="1A90C4FA"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66,642</w:t>
            </w:r>
          </w:p>
        </w:tc>
        <w:tc>
          <w:tcPr>
            <w:tcW w:w="221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E177A0" w14:textId="77777777" w:rsidR="00511730" w:rsidRPr="00FE03C3" w:rsidRDefault="00511730">
            <w:pPr>
              <w:spacing w:after="120" w:line="360" w:lineRule="auto"/>
              <w:rPr>
                <w:rFonts w:ascii="Arial" w:eastAsia="Arial" w:hAnsi="Arial" w:cs="Arial"/>
                <w:color w:val="010000"/>
                <w:sz w:val="20"/>
                <w:szCs w:val="20"/>
              </w:rPr>
            </w:pPr>
          </w:p>
        </w:tc>
      </w:tr>
      <w:tr w:rsidR="00511730" w:rsidRPr="00FE03C3" w14:paraId="7E1D2BFD" w14:textId="77777777">
        <w:tc>
          <w:tcPr>
            <w:tcW w:w="445" w:type="dxa"/>
            <w:tcBorders>
              <w:top w:val="single" w:sz="4" w:space="0" w:color="000000"/>
              <w:left w:val="single" w:sz="4" w:space="0" w:color="000000"/>
            </w:tcBorders>
            <w:shd w:val="clear" w:color="auto" w:fill="auto"/>
            <w:tcMar>
              <w:top w:w="0" w:type="dxa"/>
              <w:bottom w:w="0" w:type="dxa"/>
            </w:tcMar>
            <w:vAlign w:val="center"/>
          </w:tcPr>
          <w:p w14:paraId="0938B0D0"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7</w:t>
            </w:r>
          </w:p>
        </w:tc>
        <w:tc>
          <w:tcPr>
            <w:tcW w:w="3113" w:type="dxa"/>
            <w:tcBorders>
              <w:top w:val="single" w:sz="4" w:space="0" w:color="000000"/>
              <w:left w:val="single" w:sz="4" w:space="0" w:color="000000"/>
            </w:tcBorders>
            <w:shd w:val="clear" w:color="auto" w:fill="auto"/>
            <w:tcMar>
              <w:top w:w="0" w:type="dxa"/>
              <w:bottom w:w="0" w:type="dxa"/>
            </w:tcMar>
            <w:vAlign w:val="center"/>
          </w:tcPr>
          <w:p w14:paraId="5EE3E01F"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Profit after tax</w:t>
            </w:r>
          </w:p>
        </w:tc>
        <w:tc>
          <w:tcPr>
            <w:tcW w:w="1776" w:type="dxa"/>
            <w:tcBorders>
              <w:top w:val="single" w:sz="4" w:space="0" w:color="000000"/>
              <w:left w:val="single" w:sz="4" w:space="0" w:color="000000"/>
            </w:tcBorders>
            <w:shd w:val="clear" w:color="auto" w:fill="auto"/>
            <w:tcMar>
              <w:top w:w="0" w:type="dxa"/>
              <w:bottom w:w="0" w:type="dxa"/>
            </w:tcMar>
            <w:vAlign w:val="center"/>
          </w:tcPr>
          <w:p w14:paraId="6719E6D1"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Million VND</w:t>
            </w:r>
          </w:p>
        </w:tc>
        <w:tc>
          <w:tcPr>
            <w:tcW w:w="1473" w:type="dxa"/>
            <w:tcBorders>
              <w:top w:val="single" w:sz="4" w:space="0" w:color="000000"/>
              <w:left w:val="single" w:sz="4" w:space="0" w:color="000000"/>
            </w:tcBorders>
            <w:shd w:val="clear" w:color="auto" w:fill="auto"/>
            <w:tcMar>
              <w:top w:w="0" w:type="dxa"/>
              <w:bottom w:w="0" w:type="dxa"/>
            </w:tcMar>
            <w:vAlign w:val="center"/>
          </w:tcPr>
          <w:p w14:paraId="67B8CCCB"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53,313</w:t>
            </w:r>
          </w:p>
        </w:tc>
        <w:tc>
          <w:tcPr>
            <w:tcW w:w="221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958507" w14:textId="77777777" w:rsidR="00511730" w:rsidRPr="00FE03C3" w:rsidRDefault="00511730">
            <w:pPr>
              <w:spacing w:after="120" w:line="360" w:lineRule="auto"/>
              <w:rPr>
                <w:rFonts w:ascii="Arial" w:eastAsia="Arial" w:hAnsi="Arial" w:cs="Arial"/>
                <w:color w:val="010000"/>
                <w:sz w:val="20"/>
                <w:szCs w:val="20"/>
              </w:rPr>
            </w:pPr>
          </w:p>
        </w:tc>
      </w:tr>
      <w:tr w:rsidR="00511730" w:rsidRPr="00FE03C3" w14:paraId="1086A814" w14:textId="77777777">
        <w:tc>
          <w:tcPr>
            <w:tcW w:w="445" w:type="dxa"/>
            <w:tcBorders>
              <w:top w:val="single" w:sz="4" w:space="0" w:color="000000"/>
              <w:left w:val="single" w:sz="4" w:space="0" w:color="000000"/>
            </w:tcBorders>
            <w:shd w:val="clear" w:color="auto" w:fill="auto"/>
            <w:tcMar>
              <w:top w:w="0" w:type="dxa"/>
              <w:bottom w:w="0" w:type="dxa"/>
            </w:tcMar>
            <w:vAlign w:val="center"/>
          </w:tcPr>
          <w:p w14:paraId="402D8FEE"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8</w:t>
            </w:r>
          </w:p>
        </w:tc>
        <w:tc>
          <w:tcPr>
            <w:tcW w:w="3113" w:type="dxa"/>
            <w:tcBorders>
              <w:top w:val="single" w:sz="4" w:space="0" w:color="000000"/>
              <w:left w:val="single" w:sz="4" w:space="0" w:color="000000"/>
            </w:tcBorders>
            <w:shd w:val="clear" w:color="auto" w:fill="auto"/>
            <w:tcMar>
              <w:top w:w="0" w:type="dxa"/>
              <w:bottom w:w="0" w:type="dxa"/>
            </w:tcMar>
            <w:vAlign w:val="center"/>
          </w:tcPr>
          <w:p w14:paraId="2EF78397"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Profit after tax/owners’ equity:</w:t>
            </w:r>
          </w:p>
        </w:tc>
        <w:tc>
          <w:tcPr>
            <w:tcW w:w="1776" w:type="dxa"/>
            <w:tcBorders>
              <w:top w:val="single" w:sz="4" w:space="0" w:color="000000"/>
              <w:left w:val="single" w:sz="4" w:space="0" w:color="000000"/>
            </w:tcBorders>
            <w:shd w:val="clear" w:color="auto" w:fill="auto"/>
            <w:tcMar>
              <w:top w:w="0" w:type="dxa"/>
              <w:bottom w:w="0" w:type="dxa"/>
            </w:tcMar>
            <w:vAlign w:val="center"/>
          </w:tcPr>
          <w:p w14:paraId="6880016F"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w:t>
            </w:r>
          </w:p>
        </w:tc>
        <w:tc>
          <w:tcPr>
            <w:tcW w:w="1473" w:type="dxa"/>
            <w:tcBorders>
              <w:top w:val="single" w:sz="4" w:space="0" w:color="000000"/>
              <w:left w:val="single" w:sz="4" w:space="0" w:color="000000"/>
            </w:tcBorders>
            <w:shd w:val="clear" w:color="auto" w:fill="auto"/>
            <w:tcMar>
              <w:top w:w="0" w:type="dxa"/>
              <w:bottom w:w="0" w:type="dxa"/>
            </w:tcMar>
            <w:vAlign w:val="center"/>
          </w:tcPr>
          <w:p w14:paraId="11C3E767"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10.49</w:t>
            </w:r>
          </w:p>
        </w:tc>
        <w:tc>
          <w:tcPr>
            <w:tcW w:w="221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91195C" w14:textId="77777777" w:rsidR="00511730" w:rsidRPr="00FE03C3" w:rsidRDefault="00511730">
            <w:pPr>
              <w:spacing w:after="120" w:line="360" w:lineRule="auto"/>
              <w:rPr>
                <w:rFonts w:ascii="Arial" w:eastAsia="Arial" w:hAnsi="Arial" w:cs="Arial"/>
                <w:color w:val="010000"/>
                <w:sz w:val="20"/>
                <w:szCs w:val="20"/>
              </w:rPr>
            </w:pPr>
          </w:p>
        </w:tc>
      </w:tr>
      <w:tr w:rsidR="00511730" w:rsidRPr="00FE03C3" w14:paraId="0770CDBA" w14:textId="77777777">
        <w:tc>
          <w:tcPr>
            <w:tcW w:w="445" w:type="dxa"/>
            <w:tcBorders>
              <w:top w:val="single" w:sz="4" w:space="0" w:color="000000"/>
              <w:left w:val="single" w:sz="4" w:space="0" w:color="000000"/>
            </w:tcBorders>
            <w:shd w:val="clear" w:color="auto" w:fill="auto"/>
            <w:tcMar>
              <w:top w:w="0" w:type="dxa"/>
              <w:bottom w:w="0" w:type="dxa"/>
            </w:tcMar>
            <w:vAlign w:val="center"/>
          </w:tcPr>
          <w:p w14:paraId="18EACFF3"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9</w:t>
            </w:r>
          </w:p>
        </w:tc>
        <w:tc>
          <w:tcPr>
            <w:tcW w:w="3113" w:type="dxa"/>
            <w:tcBorders>
              <w:top w:val="single" w:sz="4" w:space="0" w:color="000000"/>
              <w:left w:val="single" w:sz="4" w:space="0" w:color="000000"/>
            </w:tcBorders>
            <w:shd w:val="clear" w:color="auto" w:fill="auto"/>
            <w:tcMar>
              <w:top w:w="0" w:type="dxa"/>
              <w:bottom w:w="0" w:type="dxa"/>
            </w:tcMar>
            <w:vAlign w:val="center"/>
          </w:tcPr>
          <w:p w14:paraId="0338581A"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Assign the dividend payment to owners of the state capital</w:t>
            </w:r>
          </w:p>
        </w:tc>
        <w:tc>
          <w:tcPr>
            <w:tcW w:w="1776" w:type="dxa"/>
            <w:tcBorders>
              <w:top w:val="single" w:sz="4" w:space="0" w:color="000000"/>
              <w:left w:val="single" w:sz="4" w:space="0" w:color="000000"/>
            </w:tcBorders>
            <w:shd w:val="clear" w:color="auto" w:fill="auto"/>
            <w:tcMar>
              <w:top w:w="0" w:type="dxa"/>
              <w:bottom w:w="0" w:type="dxa"/>
            </w:tcMar>
            <w:vAlign w:val="center"/>
          </w:tcPr>
          <w:p w14:paraId="2398811D"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w:t>
            </w:r>
          </w:p>
        </w:tc>
        <w:tc>
          <w:tcPr>
            <w:tcW w:w="1473" w:type="dxa"/>
            <w:tcBorders>
              <w:top w:val="single" w:sz="4" w:space="0" w:color="000000"/>
              <w:left w:val="single" w:sz="4" w:space="0" w:color="000000"/>
            </w:tcBorders>
            <w:shd w:val="clear" w:color="auto" w:fill="auto"/>
            <w:tcMar>
              <w:top w:w="0" w:type="dxa"/>
              <w:bottom w:w="0" w:type="dxa"/>
            </w:tcMar>
            <w:vAlign w:val="center"/>
          </w:tcPr>
          <w:p w14:paraId="2C9DFAB3"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2.86</w:t>
            </w:r>
          </w:p>
        </w:tc>
        <w:tc>
          <w:tcPr>
            <w:tcW w:w="221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A7623E" w14:textId="77777777" w:rsidR="00511730" w:rsidRPr="00FE03C3" w:rsidRDefault="00511730">
            <w:pPr>
              <w:spacing w:after="120" w:line="360" w:lineRule="auto"/>
              <w:rPr>
                <w:rFonts w:ascii="Arial" w:eastAsia="Arial" w:hAnsi="Arial" w:cs="Arial"/>
                <w:color w:val="010000"/>
                <w:sz w:val="20"/>
                <w:szCs w:val="20"/>
              </w:rPr>
            </w:pPr>
          </w:p>
        </w:tc>
      </w:tr>
      <w:tr w:rsidR="00511730" w:rsidRPr="00FE03C3" w14:paraId="12700EFF" w14:textId="77777777">
        <w:tc>
          <w:tcPr>
            <w:tcW w:w="4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910CF3"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10</w:t>
            </w:r>
          </w:p>
        </w:tc>
        <w:tc>
          <w:tcPr>
            <w:tcW w:w="31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AA787C"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Employees’ average income</w:t>
            </w:r>
          </w:p>
        </w:tc>
        <w:tc>
          <w:tcPr>
            <w:tcW w:w="177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DCD4FB" w14:textId="0B60B649" w:rsidR="00511730" w:rsidRPr="00FE03C3" w:rsidRDefault="004D512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Thousand VND</w:t>
            </w:r>
            <w:r w:rsidR="00CC6F89" w:rsidRPr="00FE03C3">
              <w:rPr>
                <w:rFonts w:ascii="Arial" w:hAnsi="Arial" w:cs="Arial"/>
                <w:color w:val="010000"/>
                <w:sz w:val="20"/>
                <w:szCs w:val="20"/>
              </w:rPr>
              <w:t>/person/month</w:t>
            </w:r>
          </w:p>
        </w:tc>
        <w:tc>
          <w:tcPr>
            <w:tcW w:w="14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E39A45"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14,187</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A210ED" w14:textId="77777777" w:rsidR="00511730" w:rsidRPr="00FE03C3" w:rsidRDefault="00511730">
            <w:pPr>
              <w:spacing w:after="120" w:line="360" w:lineRule="auto"/>
              <w:rPr>
                <w:rFonts w:ascii="Arial" w:eastAsia="Arial" w:hAnsi="Arial" w:cs="Arial"/>
                <w:color w:val="010000"/>
                <w:sz w:val="20"/>
                <w:szCs w:val="20"/>
              </w:rPr>
            </w:pPr>
          </w:p>
        </w:tc>
      </w:tr>
    </w:tbl>
    <w:p w14:paraId="6FFBF745"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‎‎Article 2. Approve the report on the activities of the Board of Directors in 2023 and the orientation of the Board of Directors in 2024.</w:t>
      </w:r>
    </w:p>
    <w:p w14:paraId="3049F978"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‎‎Article 3. Approve the Supervision Report on the production and business results of the Supervisory Board and the activities of the Board of Directors and the General Manager of the Company in 2023.</w:t>
      </w:r>
    </w:p>
    <w:p w14:paraId="20F43D8C"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‎‎Article 4. Approve the Report on self-evaluating the operating results of the Supervisory Board in 2023, Orientation and Tasks for 2024</w:t>
      </w:r>
    </w:p>
    <w:p w14:paraId="54E9EC3D"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‎‎Article 5. Approve the Financial Statements 2023 of Quang Ninh Clean Water Joint Stock Company audited by VACO Auditing Company Limited, in which, certain basic targets:</w:t>
      </w:r>
    </w:p>
    <w:p w14:paraId="2D18CBD5" w14:textId="77777777" w:rsidR="00511730" w:rsidRPr="00FE03C3" w:rsidRDefault="00CC6F89">
      <w:pPr>
        <w:numPr>
          <w:ilvl w:val="0"/>
          <w:numId w:val="6"/>
        </w:numPr>
        <w:pBdr>
          <w:top w:val="nil"/>
          <w:left w:val="nil"/>
          <w:bottom w:val="nil"/>
          <w:right w:val="nil"/>
          <w:between w:val="nil"/>
        </w:pBdr>
        <w:tabs>
          <w:tab w:val="left" w:pos="432"/>
          <w:tab w:val="left" w:pos="942"/>
        </w:tabs>
        <w:spacing w:after="120" w:line="360" w:lineRule="auto"/>
        <w:rPr>
          <w:rFonts w:ascii="Arial" w:eastAsia="Arial" w:hAnsi="Arial" w:cs="Arial"/>
          <w:color w:val="010000"/>
          <w:sz w:val="20"/>
          <w:szCs w:val="20"/>
        </w:rPr>
      </w:pPr>
      <w:r w:rsidRPr="00FE03C3">
        <w:rPr>
          <w:rFonts w:ascii="Arial" w:hAnsi="Arial" w:cs="Arial"/>
          <w:color w:val="010000"/>
          <w:sz w:val="20"/>
          <w:szCs w:val="20"/>
        </w:rPr>
        <w:t>Total assets: VND1,058,132,369,236.</w:t>
      </w:r>
    </w:p>
    <w:p w14:paraId="2B5084E5" w14:textId="77777777" w:rsidR="00511730" w:rsidRPr="00FE03C3" w:rsidRDefault="00CC6F89">
      <w:pPr>
        <w:numPr>
          <w:ilvl w:val="0"/>
          <w:numId w:val="6"/>
        </w:numPr>
        <w:pBdr>
          <w:top w:val="nil"/>
          <w:left w:val="nil"/>
          <w:bottom w:val="nil"/>
          <w:right w:val="nil"/>
          <w:between w:val="nil"/>
        </w:pBdr>
        <w:tabs>
          <w:tab w:val="left" w:pos="432"/>
          <w:tab w:val="left" w:pos="942"/>
        </w:tabs>
        <w:spacing w:after="120" w:line="360" w:lineRule="auto"/>
        <w:rPr>
          <w:rFonts w:ascii="Arial" w:eastAsia="Arial" w:hAnsi="Arial" w:cs="Arial"/>
          <w:color w:val="010000"/>
          <w:sz w:val="20"/>
          <w:szCs w:val="20"/>
        </w:rPr>
      </w:pPr>
      <w:r w:rsidRPr="00FE03C3">
        <w:rPr>
          <w:rFonts w:ascii="Arial" w:hAnsi="Arial" w:cs="Arial"/>
          <w:color w:val="010000"/>
          <w:sz w:val="20"/>
          <w:szCs w:val="20"/>
        </w:rPr>
        <w:lastRenderedPageBreak/>
        <w:t>Owners’ Equity: VND640,277,453,780.</w:t>
      </w:r>
    </w:p>
    <w:p w14:paraId="4B0708DA" w14:textId="77777777" w:rsidR="00511730" w:rsidRPr="00FE03C3" w:rsidRDefault="00CC6F89">
      <w:pPr>
        <w:numPr>
          <w:ilvl w:val="0"/>
          <w:numId w:val="6"/>
        </w:numPr>
        <w:pBdr>
          <w:top w:val="nil"/>
          <w:left w:val="nil"/>
          <w:bottom w:val="nil"/>
          <w:right w:val="nil"/>
          <w:between w:val="nil"/>
        </w:pBdr>
        <w:tabs>
          <w:tab w:val="left" w:pos="432"/>
          <w:tab w:val="left" w:pos="942"/>
        </w:tabs>
        <w:spacing w:after="120" w:line="360" w:lineRule="auto"/>
        <w:rPr>
          <w:rFonts w:ascii="Arial" w:eastAsia="Arial" w:hAnsi="Arial" w:cs="Arial"/>
          <w:color w:val="010000"/>
          <w:sz w:val="20"/>
          <w:szCs w:val="20"/>
        </w:rPr>
      </w:pPr>
      <w:r w:rsidRPr="00FE03C3">
        <w:rPr>
          <w:rFonts w:ascii="Arial" w:hAnsi="Arial" w:cs="Arial"/>
          <w:color w:val="010000"/>
          <w:sz w:val="20"/>
          <w:szCs w:val="20"/>
        </w:rPr>
        <w:t>Total revenue and other income: VND781,380,226,406.</w:t>
      </w:r>
    </w:p>
    <w:p w14:paraId="67EB6DDB" w14:textId="77777777" w:rsidR="00511730" w:rsidRPr="00FE03C3" w:rsidRDefault="00CC6F89">
      <w:pPr>
        <w:numPr>
          <w:ilvl w:val="0"/>
          <w:numId w:val="6"/>
        </w:numPr>
        <w:pBdr>
          <w:top w:val="nil"/>
          <w:left w:val="nil"/>
          <w:bottom w:val="nil"/>
          <w:right w:val="nil"/>
          <w:between w:val="nil"/>
        </w:pBdr>
        <w:tabs>
          <w:tab w:val="left" w:pos="432"/>
          <w:tab w:val="left" w:pos="942"/>
        </w:tabs>
        <w:spacing w:after="120" w:line="360" w:lineRule="auto"/>
        <w:rPr>
          <w:rFonts w:ascii="Arial" w:eastAsia="Arial" w:hAnsi="Arial" w:cs="Arial"/>
          <w:color w:val="010000"/>
          <w:sz w:val="20"/>
          <w:szCs w:val="20"/>
        </w:rPr>
      </w:pPr>
      <w:r w:rsidRPr="00FE03C3">
        <w:rPr>
          <w:rFonts w:ascii="Arial" w:hAnsi="Arial" w:cs="Arial"/>
          <w:color w:val="010000"/>
          <w:sz w:val="20"/>
          <w:szCs w:val="20"/>
        </w:rPr>
        <w:t>Total profit before tax: VND65,607,095,711.</w:t>
      </w:r>
    </w:p>
    <w:p w14:paraId="4DE26285" w14:textId="77777777" w:rsidR="00511730" w:rsidRPr="00FE03C3" w:rsidRDefault="00CC6F89">
      <w:pPr>
        <w:numPr>
          <w:ilvl w:val="0"/>
          <w:numId w:val="6"/>
        </w:numPr>
        <w:pBdr>
          <w:top w:val="nil"/>
          <w:left w:val="nil"/>
          <w:bottom w:val="nil"/>
          <w:right w:val="nil"/>
          <w:between w:val="nil"/>
        </w:pBdr>
        <w:tabs>
          <w:tab w:val="left" w:pos="432"/>
          <w:tab w:val="left" w:pos="942"/>
        </w:tabs>
        <w:spacing w:after="120" w:line="360" w:lineRule="auto"/>
        <w:rPr>
          <w:rFonts w:ascii="Arial" w:eastAsia="Arial" w:hAnsi="Arial" w:cs="Arial"/>
          <w:color w:val="010000"/>
          <w:sz w:val="20"/>
          <w:szCs w:val="20"/>
        </w:rPr>
      </w:pPr>
      <w:r w:rsidRPr="00FE03C3">
        <w:rPr>
          <w:rFonts w:ascii="Arial" w:hAnsi="Arial" w:cs="Arial"/>
          <w:color w:val="010000"/>
          <w:sz w:val="20"/>
          <w:szCs w:val="20"/>
        </w:rPr>
        <w:t>Profit after tax: VND52,762,592,663.</w:t>
      </w:r>
    </w:p>
    <w:p w14:paraId="00EA5ABE" w14:textId="2F66883C" w:rsidR="00511730" w:rsidRPr="00FE03C3" w:rsidRDefault="00CC6F89">
      <w:pPr>
        <w:numPr>
          <w:ilvl w:val="0"/>
          <w:numId w:val="6"/>
        </w:numPr>
        <w:pBdr>
          <w:top w:val="nil"/>
          <w:left w:val="nil"/>
          <w:bottom w:val="nil"/>
          <w:right w:val="nil"/>
          <w:between w:val="nil"/>
        </w:pBdr>
        <w:tabs>
          <w:tab w:val="left" w:pos="432"/>
          <w:tab w:val="left" w:pos="942"/>
        </w:tabs>
        <w:spacing w:after="120" w:line="360" w:lineRule="auto"/>
        <w:rPr>
          <w:rFonts w:ascii="Arial" w:eastAsia="Arial" w:hAnsi="Arial" w:cs="Arial"/>
          <w:color w:val="010000"/>
          <w:sz w:val="20"/>
          <w:szCs w:val="20"/>
        </w:rPr>
      </w:pPr>
      <w:r w:rsidRPr="00FE03C3">
        <w:rPr>
          <w:rFonts w:ascii="Arial" w:hAnsi="Arial" w:cs="Arial"/>
          <w:color w:val="010000"/>
          <w:sz w:val="20"/>
          <w:szCs w:val="20"/>
        </w:rPr>
        <w:t>Basic earnings per share: VND1</w:t>
      </w:r>
      <w:bookmarkStart w:id="0" w:name="_GoBack"/>
      <w:bookmarkEnd w:id="0"/>
      <w:r w:rsidRPr="00FE03C3">
        <w:rPr>
          <w:rFonts w:ascii="Arial" w:hAnsi="Arial" w:cs="Arial"/>
          <w:color w:val="010000"/>
          <w:sz w:val="20"/>
          <w:szCs w:val="20"/>
        </w:rPr>
        <w:t>038</w:t>
      </w:r>
    </w:p>
    <w:p w14:paraId="39A7D702"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‎‎Article 6. Approve the plan on profit distribution and dividend payment in 2023, specifically:</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
        <w:gridCol w:w="4303"/>
        <w:gridCol w:w="959"/>
        <w:gridCol w:w="1917"/>
        <w:gridCol w:w="1219"/>
      </w:tblGrid>
      <w:tr w:rsidR="00511730" w:rsidRPr="00FE03C3" w14:paraId="2164750E" w14:textId="77777777">
        <w:tc>
          <w:tcPr>
            <w:tcW w:w="619" w:type="dxa"/>
            <w:shd w:val="clear" w:color="auto" w:fill="auto"/>
            <w:tcMar>
              <w:top w:w="0" w:type="dxa"/>
              <w:bottom w:w="0" w:type="dxa"/>
            </w:tcMar>
            <w:vAlign w:val="center"/>
          </w:tcPr>
          <w:p w14:paraId="76F0331A"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No.</w:t>
            </w:r>
          </w:p>
        </w:tc>
        <w:tc>
          <w:tcPr>
            <w:tcW w:w="4303" w:type="dxa"/>
            <w:shd w:val="clear" w:color="auto" w:fill="auto"/>
            <w:tcMar>
              <w:top w:w="0" w:type="dxa"/>
              <w:bottom w:w="0" w:type="dxa"/>
            </w:tcMar>
            <w:vAlign w:val="center"/>
          </w:tcPr>
          <w:p w14:paraId="77E56DC5"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Targets</w:t>
            </w:r>
          </w:p>
        </w:tc>
        <w:tc>
          <w:tcPr>
            <w:tcW w:w="959" w:type="dxa"/>
            <w:shd w:val="clear" w:color="auto" w:fill="auto"/>
            <w:tcMar>
              <w:top w:w="0" w:type="dxa"/>
              <w:bottom w:w="0" w:type="dxa"/>
            </w:tcMar>
            <w:vAlign w:val="center"/>
          </w:tcPr>
          <w:p w14:paraId="37B10C30"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Unit</w:t>
            </w:r>
          </w:p>
        </w:tc>
        <w:tc>
          <w:tcPr>
            <w:tcW w:w="1917" w:type="dxa"/>
            <w:shd w:val="clear" w:color="auto" w:fill="auto"/>
            <w:tcMar>
              <w:top w:w="0" w:type="dxa"/>
              <w:bottom w:w="0" w:type="dxa"/>
            </w:tcMar>
            <w:vAlign w:val="center"/>
          </w:tcPr>
          <w:p w14:paraId="1E2D5D63"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Results</w:t>
            </w:r>
          </w:p>
        </w:tc>
        <w:tc>
          <w:tcPr>
            <w:tcW w:w="1219" w:type="dxa"/>
            <w:shd w:val="clear" w:color="auto" w:fill="auto"/>
            <w:tcMar>
              <w:top w:w="0" w:type="dxa"/>
              <w:bottom w:w="0" w:type="dxa"/>
            </w:tcMar>
            <w:vAlign w:val="center"/>
          </w:tcPr>
          <w:p w14:paraId="4D647189"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Rate (%)</w:t>
            </w:r>
          </w:p>
        </w:tc>
      </w:tr>
      <w:tr w:rsidR="00511730" w:rsidRPr="00FE03C3" w14:paraId="288522C4" w14:textId="77777777">
        <w:tc>
          <w:tcPr>
            <w:tcW w:w="619" w:type="dxa"/>
            <w:shd w:val="clear" w:color="auto" w:fill="auto"/>
            <w:tcMar>
              <w:top w:w="0" w:type="dxa"/>
              <w:bottom w:w="0" w:type="dxa"/>
            </w:tcMar>
            <w:vAlign w:val="center"/>
          </w:tcPr>
          <w:p w14:paraId="25EB5D39"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w:t>
            </w:r>
          </w:p>
        </w:tc>
        <w:tc>
          <w:tcPr>
            <w:tcW w:w="4303" w:type="dxa"/>
            <w:shd w:val="clear" w:color="auto" w:fill="auto"/>
            <w:tcMar>
              <w:top w:w="0" w:type="dxa"/>
              <w:bottom w:w="0" w:type="dxa"/>
            </w:tcMar>
            <w:vAlign w:val="center"/>
          </w:tcPr>
          <w:p w14:paraId="516423F4"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Profit for dividend payment and appropriation for funds</w:t>
            </w:r>
          </w:p>
        </w:tc>
        <w:tc>
          <w:tcPr>
            <w:tcW w:w="959" w:type="dxa"/>
            <w:shd w:val="clear" w:color="auto" w:fill="auto"/>
            <w:tcMar>
              <w:top w:w="0" w:type="dxa"/>
              <w:bottom w:w="0" w:type="dxa"/>
            </w:tcMar>
            <w:vAlign w:val="center"/>
          </w:tcPr>
          <w:p w14:paraId="09C43617"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VND</w:t>
            </w:r>
          </w:p>
        </w:tc>
        <w:tc>
          <w:tcPr>
            <w:tcW w:w="1917" w:type="dxa"/>
            <w:shd w:val="clear" w:color="auto" w:fill="auto"/>
            <w:tcMar>
              <w:top w:w="0" w:type="dxa"/>
              <w:bottom w:w="0" w:type="dxa"/>
            </w:tcMar>
            <w:vAlign w:val="center"/>
          </w:tcPr>
          <w:p w14:paraId="475BB9CA"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52,762,592,663</w:t>
            </w:r>
          </w:p>
        </w:tc>
        <w:tc>
          <w:tcPr>
            <w:tcW w:w="1219" w:type="dxa"/>
            <w:shd w:val="clear" w:color="auto" w:fill="auto"/>
            <w:tcMar>
              <w:top w:w="0" w:type="dxa"/>
              <w:bottom w:w="0" w:type="dxa"/>
            </w:tcMar>
            <w:vAlign w:val="center"/>
          </w:tcPr>
          <w:p w14:paraId="24F36562"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100</w:t>
            </w:r>
          </w:p>
        </w:tc>
      </w:tr>
      <w:tr w:rsidR="00511730" w:rsidRPr="00FE03C3" w14:paraId="5B695C79" w14:textId="77777777">
        <w:tc>
          <w:tcPr>
            <w:tcW w:w="619" w:type="dxa"/>
            <w:shd w:val="clear" w:color="auto" w:fill="auto"/>
            <w:tcMar>
              <w:top w:w="0" w:type="dxa"/>
              <w:bottom w:w="0" w:type="dxa"/>
            </w:tcMar>
            <w:vAlign w:val="center"/>
          </w:tcPr>
          <w:p w14:paraId="16937B98"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2</w:t>
            </w:r>
          </w:p>
        </w:tc>
        <w:tc>
          <w:tcPr>
            <w:tcW w:w="4303" w:type="dxa"/>
            <w:shd w:val="clear" w:color="auto" w:fill="auto"/>
            <w:tcMar>
              <w:top w:w="0" w:type="dxa"/>
              <w:bottom w:w="0" w:type="dxa"/>
            </w:tcMar>
            <w:vAlign w:val="center"/>
          </w:tcPr>
          <w:p w14:paraId="32F92726"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Appropriation for funds</w:t>
            </w:r>
          </w:p>
        </w:tc>
        <w:tc>
          <w:tcPr>
            <w:tcW w:w="959" w:type="dxa"/>
            <w:shd w:val="clear" w:color="auto" w:fill="auto"/>
            <w:tcMar>
              <w:top w:w="0" w:type="dxa"/>
              <w:bottom w:w="0" w:type="dxa"/>
            </w:tcMar>
            <w:vAlign w:val="center"/>
          </w:tcPr>
          <w:p w14:paraId="1B5FA7BC" w14:textId="77777777" w:rsidR="00511730" w:rsidRPr="00FE03C3" w:rsidRDefault="00511730">
            <w:pPr>
              <w:spacing w:after="120" w:line="360" w:lineRule="auto"/>
              <w:rPr>
                <w:rFonts w:ascii="Arial" w:eastAsia="Arial" w:hAnsi="Arial" w:cs="Arial"/>
                <w:color w:val="010000"/>
                <w:sz w:val="20"/>
                <w:szCs w:val="20"/>
              </w:rPr>
            </w:pPr>
          </w:p>
        </w:tc>
        <w:tc>
          <w:tcPr>
            <w:tcW w:w="1917" w:type="dxa"/>
            <w:shd w:val="clear" w:color="auto" w:fill="auto"/>
            <w:tcMar>
              <w:top w:w="0" w:type="dxa"/>
              <w:bottom w:w="0" w:type="dxa"/>
            </w:tcMar>
            <w:vAlign w:val="center"/>
          </w:tcPr>
          <w:p w14:paraId="3FB2A359" w14:textId="77777777" w:rsidR="00511730" w:rsidRPr="00FE03C3" w:rsidRDefault="00511730">
            <w:pPr>
              <w:spacing w:after="120" w:line="360" w:lineRule="auto"/>
              <w:rPr>
                <w:rFonts w:ascii="Arial" w:eastAsia="Arial" w:hAnsi="Arial" w:cs="Arial"/>
                <w:color w:val="010000"/>
                <w:sz w:val="20"/>
                <w:szCs w:val="20"/>
              </w:rPr>
            </w:pPr>
          </w:p>
        </w:tc>
        <w:tc>
          <w:tcPr>
            <w:tcW w:w="1219" w:type="dxa"/>
            <w:shd w:val="clear" w:color="auto" w:fill="auto"/>
            <w:tcMar>
              <w:top w:w="0" w:type="dxa"/>
              <w:bottom w:w="0" w:type="dxa"/>
            </w:tcMar>
            <w:vAlign w:val="center"/>
          </w:tcPr>
          <w:p w14:paraId="4331752F" w14:textId="77777777" w:rsidR="00511730" w:rsidRPr="00FE03C3" w:rsidRDefault="00511730">
            <w:pPr>
              <w:spacing w:after="120" w:line="360" w:lineRule="auto"/>
              <w:rPr>
                <w:rFonts w:ascii="Arial" w:eastAsia="Arial" w:hAnsi="Arial" w:cs="Arial"/>
                <w:color w:val="010000"/>
                <w:sz w:val="20"/>
                <w:szCs w:val="20"/>
              </w:rPr>
            </w:pPr>
          </w:p>
        </w:tc>
      </w:tr>
      <w:tr w:rsidR="00511730" w:rsidRPr="00FE03C3" w14:paraId="1593D8D7" w14:textId="77777777">
        <w:tc>
          <w:tcPr>
            <w:tcW w:w="619" w:type="dxa"/>
            <w:shd w:val="clear" w:color="auto" w:fill="auto"/>
            <w:tcMar>
              <w:top w:w="0" w:type="dxa"/>
              <w:bottom w:w="0" w:type="dxa"/>
            </w:tcMar>
            <w:vAlign w:val="center"/>
          </w:tcPr>
          <w:p w14:paraId="740D63F9"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2.1</w:t>
            </w:r>
          </w:p>
        </w:tc>
        <w:tc>
          <w:tcPr>
            <w:tcW w:w="4303" w:type="dxa"/>
            <w:shd w:val="clear" w:color="auto" w:fill="auto"/>
            <w:tcMar>
              <w:top w:w="0" w:type="dxa"/>
              <w:bottom w:w="0" w:type="dxa"/>
            </w:tcMar>
            <w:vAlign w:val="center"/>
          </w:tcPr>
          <w:p w14:paraId="40C13561"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Investment and Development fund.</w:t>
            </w:r>
          </w:p>
        </w:tc>
        <w:tc>
          <w:tcPr>
            <w:tcW w:w="959" w:type="dxa"/>
            <w:shd w:val="clear" w:color="auto" w:fill="auto"/>
            <w:tcMar>
              <w:top w:w="0" w:type="dxa"/>
              <w:bottom w:w="0" w:type="dxa"/>
            </w:tcMar>
            <w:vAlign w:val="center"/>
          </w:tcPr>
          <w:p w14:paraId="4F298FB2"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VND</w:t>
            </w:r>
          </w:p>
        </w:tc>
        <w:tc>
          <w:tcPr>
            <w:tcW w:w="1917" w:type="dxa"/>
            <w:shd w:val="clear" w:color="auto" w:fill="auto"/>
            <w:tcMar>
              <w:top w:w="0" w:type="dxa"/>
              <w:bottom w:w="0" w:type="dxa"/>
            </w:tcMar>
            <w:vAlign w:val="center"/>
          </w:tcPr>
          <w:p w14:paraId="087A881E"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13,190,648,166</w:t>
            </w:r>
          </w:p>
        </w:tc>
        <w:tc>
          <w:tcPr>
            <w:tcW w:w="1219" w:type="dxa"/>
            <w:shd w:val="clear" w:color="auto" w:fill="auto"/>
            <w:tcMar>
              <w:top w:w="0" w:type="dxa"/>
              <w:bottom w:w="0" w:type="dxa"/>
            </w:tcMar>
            <w:vAlign w:val="center"/>
          </w:tcPr>
          <w:p w14:paraId="5FC4A251"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25</w:t>
            </w:r>
          </w:p>
        </w:tc>
      </w:tr>
      <w:tr w:rsidR="00511730" w:rsidRPr="00FE03C3" w14:paraId="05321122" w14:textId="77777777">
        <w:tc>
          <w:tcPr>
            <w:tcW w:w="619" w:type="dxa"/>
            <w:shd w:val="clear" w:color="auto" w:fill="auto"/>
            <w:tcMar>
              <w:top w:w="0" w:type="dxa"/>
              <w:bottom w:w="0" w:type="dxa"/>
            </w:tcMar>
            <w:vAlign w:val="center"/>
          </w:tcPr>
          <w:p w14:paraId="63F27AA8"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2.2</w:t>
            </w:r>
          </w:p>
        </w:tc>
        <w:tc>
          <w:tcPr>
            <w:tcW w:w="4303" w:type="dxa"/>
            <w:shd w:val="clear" w:color="auto" w:fill="auto"/>
            <w:tcMar>
              <w:top w:w="0" w:type="dxa"/>
              <w:bottom w:w="0" w:type="dxa"/>
            </w:tcMar>
            <w:vAlign w:val="center"/>
          </w:tcPr>
          <w:p w14:paraId="685874F7"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Bonus and welfare fund</w:t>
            </w:r>
          </w:p>
        </w:tc>
        <w:tc>
          <w:tcPr>
            <w:tcW w:w="959" w:type="dxa"/>
            <w:shd w:val="clear" w:color="auto" w:fill="auto"/>
            <w:tcMar>
              <w:top w:w="0" w:type="dxa"/>
              <w:bottom w:w="0" w:type="dxa"/>
            </w:tcMar>
            <w:vAlign w:val="center"/>
          </w:tcPr>
          <w:p w14:paraId="248C2430"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VND</w:t>
            </w:r>
          </w:p>
        </w:tc>
        <w:tc>
          <w:tcPr>
            <w:tcW w:w="1917" w:type="dxa"/>
            <w:shd w:val="clear" w:color="auto" w:fill="auto"/>
            <w:tcMar>
              <w:top w:w="0" w:type="dxa"/>
              <w:bottom w:w="0" w:type="dxa"/>
            </w:tcMar>
            <w:vAlign w:val="center"/>
          </w:tcPr>
          <w:p w14:paraId="2F5513F7"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25,135,771,790</w:t>
            </w:r>
          </w:p>
        </w:tc>
        <w:tc>
          <w:tcPr>
            <w:tcW w:w="1219" w:type="dxa"/>
            <w:shd w:val="clear" w:color="auto" w:fill="auto"/>
            <w:tcMar>
              <w:top w:w="0" w:type="dxa"/>
              <w:bottom w:w="0" w:type="dxa"/>
            </w:tcMar>
            <w:vAlign w:val="center"/>
          </w:tcPr>
          <w:p w14:paraId="6DEBABFE"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47.6</w:t>
            </w:r>
          </w:p>
        </w:tc>
      </w:tr>
      <w:tr w:rsidR="00511730" w:rsidRPr="00FE03C3" w14:paraId="3FB6C29C" w14:textId="77777777">
        <w:tc>
          <w:tcPr>
            <w:tcW w:w="619" w:type="dxa"/>
            <w:shd w:val="clear" w:color="auto" w:fill="auto"/>
            <w:tcMar>
              <w:top w:w="0" w:type="dxa"/>
              <w:bottom w:w="0" w:type="dxa"/>
            </w:tcMar>
            <w:vAlign w:val="center"/>
          </w:tcPr>
          <w:p w14:paraId="6CC80184" w14:textId="77777777" w:rsidR="00511730" w:rsidRPr="00FE03C3" w:rsidRDefault="00511730">
            <w:pPr>
              <w:spacing w:after="120" w:line="360" w:lineRule="auto"/>
              <w:rPr>
                <w:rFonts w:ascii="Arial" w:eastAsia="Arial" w:hAnsi="Arial" w:cs="Arial"/>
                <w:color w:val="010000"/>
                <w:sz w:val="20"/>
                <w:szCs w:val="20"/>
              </w:rPr>
            </w:pPr>
          </w:p>
        </w:tc>
        <w:tc>
          <w:tcPr>
            <w:tcW w:w="4303" w:type="dxa"/>
            <w:shd w:val="clear" w:color="auto" w:fill="auto"/>
            <w:tcMar>
              <w:top w:w="0" w:type="dxa"/>
              <w:bottom w:w="0" w:type="dxa"/>
            </w:tcMar>
            <w:vAlign w:val="center"/>
          </w:tcPr>
          <w:p w14:paraId="4FEF1FAF"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In which:</w:t>
            </w:r>
          </w:p>
          <w:p w14:paraId="239F6ACC" w14:textId="77777777" w:rsidR="00511730" w:rsidRPr="00FE03C3" w:rsidRDefault="00CC6F89">
            <w:pPr>
              <w:numPr>
                <w:ilvl w:val="0"/>
                <w:numId w:val="5"/>
              </w:numPr>
              <w:pBdr>
                <w:top w:val="nil"/>
                <w:left w:val="nil"/>
                <w:bottom w:val="nil"/>
                <w:right w:val="nil"/>
                <w:between w:val="nil"/>
              </w:pBdr>
              <w:tabs>
                <w:tab w:val="left" w:pos="168"/>
              </w:tabs>
              <w:spacing w:after="120" w:line="360" w:lineRule="auto"/>
              <w:rPr>
                <w:rFonts w:ascii="Arial" w:eastAsia="Arial" w:hAnsi="Arial" w:cs="Arial"/>
                <w:color w:val="010000"/>
                <w:sz w:val="20"/>
                <w:szCs w:val="20"/>
              </w:rPr>
            </w:pPr>
            <w:r w:rsidRPr="00FE03C3">
              <w:rPr>
                <w:rFonts w:ascii="Arial" w:hAnsi="Arial" w:cs="Arial"/>
                <w:color w:val="010000"/>
                <w:sz w:val="20"/>
                <w:szCs w:val="20"/>
              </w:rPr>
              <w:t>Bonus and welfare fund for employees</w:t>
            </w:r>
          </w:p>
          <w:p w14:paraId="35D0CF01" w14:textId="77777777" w:rsidR="00511730" w:rsidRPr="00FE03C3" w:rsidRDefault="00CC6F89">
            <w:pPr>
              <w:numPr>
                <w:ilvl w:val="0"/>
                <w:numId w:val="5"/>
              </w:numPr>
              <w:pBdr>
                <w:top w:val="nil"/>
                <w:left w:val="nil"/>
                <w:bottom w:val="nil"/>
                <w:right w:val="nil"/>
                <w:between w:val="nil"/>
              </w:pBdr>
              <w:tabs>
                <w:tab w:val="left" w:pos="173"/>
              </w:tabs>
              <w:spacing w:after="120" w:line="360" w:lineRule="auto"/>
              <w:rPr>
                <w:rFonts w:ascii="Arial" w:eastAsia="Arial" w:hAnsi="Arial" w:cs="Arial"/>
                <w:color w:val="010000"/>
                <w:sz w:val="20"/>
                <w:szCs w:val="20"/>
              </w:rPr>
            </w:pPr>
            <w:r w:rsidRPr="00FE03C3">
              <w:rPr>
                <w:rFonts w:ascii="Arial" w:hAnsi="Arial" w:cs="Arial"/>
                <w:color w:val="010000"/>
                <w:sz w:val="20"/>
                <w:szCs w:val="20"/>
              </w:rPr>
              <w:t>Bonus fund for Executive Board</w:t>
            </w:r>
          </w:p>
        </w:tc>
        <w:tc>
          <w:tcPr>
            <w:tcW w:w="959" w:type="dxa"/>
            <w:shd w:val="clear" w:color="auto" w:fill="auto"/>
            <w:tcMar>
              <w:top w:w="0" w:type="dxa"/>
              <w:bottom w:w="0" w:type="dxa"/>
            </w:tcMar>
            <w:vAlign w:val="center"/>
          </w:tcPr>
          <w:p w14:paraId="26A22A5D"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VND</w:t>
            </w:r>
          </w:p>
        </w:tc>
        <w:tc>
          <w:tcPr>
            <w:tcW w:w="1917" w:type="dxa"/>
            <w:shd w:val="clear" w:color="auto" w:fill="auto"/>
            <w:tcMar>
              <w:top w:w="0" w:type="dxa"/>
              <w:bottom w:w="0" w:type="dxa"/>
            </w:tcMar>
            <w:vAlign w:val="center"/>
          </w:tcPr>
          <w:p w14:paraId="363FF2D3"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24,688,471,790</w:t>
            </w:r>
          </w:p>
          <w:p w14:paraId="4E53559A"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447,300,000</w:t>
            </w:r>
          </w:p>
        </w:tc>
        <w:tc>
          <w:tcPr>
            <w:tcW w:w="1219" w:type="dxa"/>
            <w:shd w:val="clear" w:color="auto" w:fill="auto"/>
            <w:tcMar>
              <w:top w:w="0" w:type="dxa"/>
              <w:bottom w:w="0" w:type="dxa"/>
            </w:tcMar>
            <w:vAlign w:val="center"/>
          </w:tcPr>
          <w:p w14:paraId="6E07E3B0" w14:textId="77777777" w:rsidR="00511730" w:rsidRPr="00FE03C3" w:rsidRDefault="00511730">
            <w:pPr>
              <w:spacing w:after="120" w:line="360" w:lineRule="auto"/>
              <w:rPr>
                <w:rFonts w:ascii="Arial" w:eastAsia="Arial" w:hAnsi="Arial" w:cs="Arial"/>
                <w:color w:val="010000"/>
                <w:sz w:val="20"/>
                <w:szCs w:val="20"/>
              </w:rPr>
            </w:pPr>
          </w:p>
        </w:tc>
      </w:tr>
      <w:tr w:rsidR="00511730" w:rsidRPr="00FE03C3" w14:paraId="755FE36B" w14:textId="77777777">
        <w:tc>
          <w:tcPr>
            <w:tcW w:w="619" w:type="dxa"/>
            <w:shd w:val="clear" w:color="auto" w:fill="auto"/>
            <w:tcMar>
              <w:top w:w="0" w:type="dxa"/>
              <w:bottom w:w="0" w:type="dxa"/>
            </w:tcMar>
            <w:vAlign w:val="center"/>
          </w:tcPr>
          <w:p w14:paraId="6154B542"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3</w:t>
            </w:r>
          </w:p>
        </w:tc>
        <w:tc>
          <w:tcPr>
            <w:tcW w:w="4303" w:type="dxa"/>
            <w:shd w:val="clear" w:color="auto" w:fill="auto"/>
            <w:tcMar>
              <w:top w:w="0" w:type="dxa"/>
              <w:bottom w:w="0" w:type="dxa"/>
            </w:tcMar>
            <w:vAlign w:val="center"/>
          </w:tcPr>
          <w:p w14:paraId="09BA95F9"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Dividend payment</w:t>
            </w:r>
          </w:p>
        </w:tc>
        <w:tc>
          <w:tcPr>
            <w:tcW w:w="959" w:type="dxa"/>
            <w:shd w:val="clear" w:color="auto" w:fill="auto"/>
            <w:tcMar>
              <w:top w:w="0" w:type="dxa"/>
              <w:bottom w:w="0" w:type="dxa"/>
            </w:tcMar>
            <w:vAlign w:val="center"/>
          </w:tcPr>
          <w:p w14:paraId="561821A3"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VND</w:t>
            </w:r>
          </w:p>
        </w:tc>
        <w:tc>
          <w:tcPr>
            <w:tcW w:w="1917" w:type="dxa"/>
            <w:shd w:val="clear" w:color="auto" w:fill="auto"/>
            <w:tcMar>
              <w:top w:w="0" w:type="dxa"/>
              <w:bottom w:w="0" w:type="dxa"/>
            </w:tcMar>
            <w:vAlign w:val="center"/>
          </w:tcPr>
          <w:p w14:paraId="76CF3C2F"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14,436,172,707</w:t>
            </w:r>
          </w:p>
        </w:tc>
        <w:tc>
          <w:tcPr>
            <w:tcW w:w="1219" w:type="dxa"/>
            <w:shd w:val="clear" w:color="auto" w:fill="auto"/>
            <w:tcMar>
              <w:top w:w="0" w:type="dxa"/>
              <w:bottom w:w="0" w:type="dxa"/>
            </w:tcMar>
            <w:vAlign w:val="center"/>
          </w:tcPr>
          <w:p w14:paraId="0744CC57"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27.4</w:t>
            </w:r>
          </w:p>
        </w:tc>
      </w:tr>
      <w:tr w:rsidR="00511730" w:rsidRPr="00FE03C3" w14:paraId="62F530D0" w14:textId="77777777">
        <w:tc>
          <w:tcPr>
            <w:tcW w:w="619" w:type="dxa"/>
            <w:shd w:val="clear" w:color="auto" w:fill="auto"/>
            <w:tcMar>
              <w:top w:w="0" w:type="dxa"/>
              <w:bottom w:w="0" w:type="dxa"/>
            </w:tcMar>
            <w:vAlign w:val="center"/>
          </w:tcPr>
          <w:p w14:paraId="7AA47A73"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4</w:t>
            </w:r>
          </w:p>
        </w:tc>
        <w:tc>
          <w:tcPr>
            <w:tcW w:w="4303" w:type="dxa"/>
            <w:shd w:val="clear" w:color="auto" w:fill="auto"/>
            <w:tcMar>
              <w:top w:w="0" w:type="dxa"/>
              <w:bottom w:w="0" w:type="dxa"/>
            </w:tcMar>
            <w:vAlign w:val="center"/>
          </w:tcPr>
          <w:p w14:paraId="12FA9447"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Dividend payment rate:</w:t>
            </w:r>
          </w:p>
        </w:tc>
        <w:tc>
          <w:tcPr>
            <w:tcW w:w="959" w:type="dxa"/>
            <w:shd w:val="clear" w:color="auto" w:fill="auto"/>
            <w:tcMar>
              <w:top w:w="0" w:type="dxa"/>
              <w:bottom w:w="0" w:type="dxa"/>
            </w:tcMar>
            <w:vAlign w:val="center"/>
          </w:tcPr>
          <w:p w14:paraId="32171D11"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w:t>
            </w:r>
          </w:p>
        </w:tc>
        <w:tc>
          <w:tcPr>
            <w:tcW w:w="1917" w:type="dxa"/>
            <w:shd w:val="clear" w:color="auto" w:fill="auto"/>
            <w:tcMar>
              <w:top w:w="0" w:type="dxa"/>
              <w:bottom w:w="0" w:type="dxa"/>
            </w:tcMar>
            <w:vAlign w:val="center"/>
          </w:tcPr>
          <w:p w14:paraId="3BC2F4A3"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2.84</w:t>
            </w:r>
          </w:p>
        </w:tc>
        <w:tc>
          <w:tcPr>
            <w:tcW w:w="1219" w:type="dxa"/>
            <w:shd w:val="clear" w:color="auto" w:fill="auto"/>
            <w:tcMar>
              <w:top w:w="0" w:type="dxa"/>
              <w:bottom w:w="0" w:type="dxa"/>
            </w:tcMar>
            <w:vAlign w:val="center"/>
          </w:tcPr>
          <w:p w14:paraId="412FD46D" w14:textId="77777777" w:rsidR="00511730" w:rsidRPr="00FE03C3" w:rsidRDefault="00511730">
            <w:pPr>
              <w:spacing w:after="120" w:line="360" w:lineRule="auto"/>
              <w:rPr>
                <w:rFonts w:ascii="Arial" w:eastAsia="Arial" w:hAnsi="Arial" w:cs="Arial"/>
                <w:color w:val="010000"/>
                <w:sz w:val="20"/>
                <w:szCs w:val="20"/>
              </w:rPr>
            </w:pPr>
          </w:p>
        </w:tc>
      </w:tr>
    </w:tbl>
    <w:p w14:paraId="735E85E2"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Dividend payment time: Authorize the Board of Directors to decide on the time and plan on dividend payment to suit the financial situation of the Company.</w:t>
      </w:r>
    </w:p>
    <w:p w14:paraId="0C4325A4"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‎‎Article 7. Approve the remuneration for the Board of Directors, the executive allowances of the Secretariat of the Company and the salary of the Supervisory Board in 2024, as follow:</w:t>
      </w:r>
    </w:p>
    <w:p w14:paraId="0707C5D8" w14:textId="77777777" w:rsidR="00511730" w:rsidRPr="00FE03C3" w:rsidRDefault="00CC6F89">
      <w:pPr>
        <w:keepNext/>
        <w:numPr>
          <w:ilvl w:val="0"/>
          <w:numId w:val="7"/>
        </w:numPr>
        <w:pBdr>
          <w:top w:val="nil"/>
          <w:left w:val="nil"/>
          <w:bottom w:val="nil"/>
          <w:right w:val="nil"/>
          <w:between w:val="nil"/>
        </w:pBdr>
        <w:tabs>
          <w:tab w:val="left" w:pos="432"/>
          <w:tab w:val="left" w:pos="1013"/>
        </w:tabs>
        <w:spacing w:after="120" w:line="360" w:lineRule="auto"/>
        <w:rPr>
          <w:rFonts w:ascii="Arial" w:eastAsia="Arial" w:hAnsi="Arial" w:cs="Arial"/>
          <w:color w:val="010000"/>
          <w:sz w:val="20"/>
          <w:szCs w:val="20"/>
        </w:rPr>
      </w:pPr>
      <w:r w:rsidRPr="00FE03C3">
        <w:rPr>
          <w:rFonts w:ascii="Arial" w:hAnsi="Arial" w:cs="Arial"/>
          <w:color w:val="010000"/>
          <w:sz w:val="20"/>
          <w:szCs w:val="20"/>
        </w:rPr>
        <w:t>The Board of Directors:</w:t>
      </w:r>
    </w:p>
    <w:p w14:paraId="503DAAF6" w14:textId="77777777" w:rsidR="00511730" w:rsidRPr="00FE03C3" w:rsidRDefault="00CC6F89">
      <w:pPr>
        <w:numPr>
          <w:ilvl w:val="0"/>
          <w:numId w:val="6"/>
        </w:numPr>
        <w:pBdr>
          <w:top w:val="nil"/>
          <w:left w:val="nil"/>
          <w:bottom w:val="nil"/>
          <w:right w:val="nil"/>
          <w:between w:val="nil"/>
        </w:pBdr>
        <w:tabs>
          <w:tab w:val="left" w:pos="432"/>
          <w:tab w:val="left" w:pos="917"/>
        </w:tabs>
        <w:spacing w:after="120" w:line="360" w:lineRule="auto"/>
        <w:rPr>
          <w:rFonts w:ascii="Arial" w:eastAsia="Arial" w:hAnsi="Arial" w:cs="Arial"/>
          <w:color w:val="010000"/>
          <w:sz w:val="20"/>
          <w:szCs w:val="20"/>
        </w:rPr>
      </w:pPr>
      <w:r w:rsidRPr="00FE03C3">
        <w:rPr>
          <w:rFonts w:ascii="Arial" w:hAnsi="Arial" w:cs="Arial"/>
          <w:color w:val="010000"/>
          <w:sz w:val="20"/>
          <w:szCs w:val="20"/>
        </w:rPr>
        <w:t>Number of members of the Board of Directors: 07 members</w:t>
      </w:r>
    </w:p>
    <w:p w14:paraId="68D481BF" w14:textId="77777777" w:rsidR="00511730" w:rsidRPr="00FE03C3" w:rsidRDefault="00CC6F89">
      <w:pPr>
        <w:numPr>
          <w:ilvl w:val="0"/>
          <w:numId w:val="6"/>
        </w:numPr>
        <w:pBdr>
          <w:top w:val="nil"/>
          <w:left w:val="nil"/>
          <w:bottom w:val="nil"/>
          <w:right w:val="nil"/>
          <w:between w:val="nil"/>
        </w:pBdr>
        <w:tabs>
          <w:tab w:val="left" w:pos="432"/>
          <w:tab w:val="left" w:pos="917"/>
        </w:tabs>
        <w:spacing w:after="120" w:line="360" w:lineRule="auto"/>
        <w:rPr>
          <w:rFonts w:ascii="Arial" w:eastAsia="Arial" w:hAnsi="Arial" w:cs="Arial"/>
          <w:color w:val="010000"/>
          <w:sz w:val="20"/>
          <w:szCs w:val="20"/>
        </w:rPr>
      </w:pPr>
      <w:r w:rsidRPr="00FE03C3">
        <w:rPr>
          <w:rFonts w:ascii="Arial" w:hAnsi="Arial" w:cs="Arial"/>
          <w:color w:val="010000"/>
          <w:sz w:val="20"/>
          <w:szCs w:val="20"/>
        </w:rPr>
        <w:t>Remuneration rate</w:t>
      </w:r>
    </w:p>
    <w:p w14:paraId="3B82692F" w14:textId="77777777" w:rsidR="00511730" w:rsidRPr="00FE03C3" w:rsidRDefault="00CC6F89">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03C3">
        <w:rPr>
          <w:rFonts w:ascii="Arial" w:hAnsi="Arial" w:cs="Arial"/>
          <w:color w:val="010000"/>
          <w:sz w:val="20"/>
          <w:szCs w:val="20"/>
        </w:rPr>
        <w:t>The Chair of the Board of Directors: Receive executive salary according to the Company’s salary scale and salary table system and regulations on salary and bonus payment of and the remuneration of the representative of state capital according to the regulations: VND 5,400,000/month.</w:t>
      </w:r>
    </w:p>
    <w:p w14:paraId="150A0007" w14:textId="77777777" w:rsidR="00511730" w:rsidRPr="00FE03C3" w:rsidRDefault="00CC6F89">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03C3">
        <w:rPr>
          <w:rFonts w:ascii="Arial" w:hAnsi="Arial" w:cs="Arial"/>
          <w:color w:val="010000"/>
          <w:sz w:val="20"/>
          <w:szCs w:val="20"/>
        </w:rPr>
        <w:t>Members of the Board of Directors: Receive salary according to the Company's salary scale and salary table system and regulations on salary and bonus payment, and receive remuneration according to the following levels: VND2,880,000/person/month;</w:t>
      </w:r>
    </w:p>
    <w:p w14:paraId="3BAFB8C0" w14:textId="77777777" w:rsidR="00511730" w:rsidRPr="00FE03C3" w:rsidRDefault="00CC6F89">
      <w:pPr>
        <w:keepNext/>
        <w:numPr>
          <w:ilvl w:val="0"/>
          <w:numId w:val="7"/>
        </w:numPr>
        <w:pBdr>
          <w:top w:val="nil"/>
          <w:left w:val="nil"/>
          <w:bottom w:val="nil"/>
          <w:right w:val="nil"/>
          <w:between w:val="nil"/>
        </w:pBdr>
        <w:tabs>
          <w:tab w:val="left" w:pos="432"/>
          <w:tab w:val="left" w:pos="972"/>
        </w:tabs>
        <w:spacing w:after="120" w:line="360" w:lineRule="auto"/>
        <w:rPr>
          <w:rFonts w:ascii="Arial" w:eastAsia="Arial" w:hAnsi="Arial" w:cs="Arial"/>
          <w:color w:val="010000"/>
          <w:sz w:val="20"/>
          <w:szCs w:val="20"/>
        </w:rPr>
      </w:pPr>
      <w:r w:rsidRPr="00FE03C3">
        <w:rPr>
          <w:rFonts w:ascii="Arial" w:hAnsi="Arial" w:cs="Arial"/>
          <w:color w:val="010000"/>
          <w:sz w:val="20"/>
          <w:szCs w:val="20"/>
        </w:rPr>
        <w:t>The Supervisory Board</w:t>
      </w:r>
    </w:p>
    <w:p w14:paraId="5F4F7E08" w14:textId="77777777" w:rsidR="00511730" w:rsidRPr="00FE03C3" w:rsidRDefault="00CC6F89">
      <w:pPr>
        <w:numPr>
          <w:ilvl w:val="0"/>
          <w:numId w:val="6"/>
        </w:numPr>
        <w:pBdr>
          <w:top w:val="nil"/>
          <w:left w:val="nil"/>
          <w:bottom w:val="nil"/>
          <w:right w:val="nil"/>
          <w:between w:val="nil"/>
        </w:pBdr>
        <w:tabs>
          <w:tab w:val="left" w:pos="432"/>
          <w:tab w:val="left" w:pos="857"/>
        </w:tabs>
        <w:spacing w:after="120" w:line="360" w:lineRule="auto"/>
        <w:rPr>
          <w:rFonts w:ascii="Arial" w:eastAsia="Arial" w:hAnsi="Arial" w:cs="Arial"/>
          <w:color w:val="010000"/>
          <w:sz w:val="20"/>
          <w:szCs w:val="20"/>
        </w:rPr>
      </w:pPr>
      <w:r w:rsidRPr="00FE03C3">
        <w:rPr>
          <w:rFonts w:ascii="Arial" w:hAnsi="Arial" w:cs="Arial"/>
          <w:color w:val="010000"/>
          <w:sz w:val="20"/>
          <w:szCs w:val="20"/>
        </w:rPr>
        <w:t>Number of members of the Supervisory Board: 03 members</w:t>
      </w:r>
    </w:p>
    <w:p w14:paraId="07A2E269" w14:textId="77777777" w:rsidR="00511730" w:rsidRPr="00FE03C3" w:rsidRDefault="00CC6F89">
      <w:pPr>
        <w:numPr>
          <w:ilvl w:val="0"/>
          <w:numId w:val="6"/>
        </w:numPr>
        <w:pBdr>
          <w:top w:val="nil"/>
          <w:left w:val="nil"/>
          <w:bottom w:val="nil"/>
          <w:right w:val="nil"/>
          <w:between w:val="nil"/>
        </w:pBdr>
        <w:tabs>
          <w:tab w:val="left" w:pos="432"/>
          <w:tab w:val="left" w:pos="857"/>
        </w:tabs>
        <w:spacing w:after="120" w:line="360" w:lineRule="auto"/>
        <w:rPr>
          <w:rFonts w:ascii="Arial" w:eastAsia="Arial" w:hAnsi="Arial" w:cs="Arial"/>
          <w:color w:val="010000"/>
          <w:sz w:val="20"/>
          <w:szCs w:val="20"/>
        </w:rPr>
      </w:pPr>
      <w:r w:rsidRPr="00FE03C3">
        <w:rPr>
          <w:rFonts w:ascii="Arial" w:hAnsi="Arial" w:cs="Arial"/>
          <w:color w:val="010000"/>
          <w:sz w:val="20"/>
          <w:szCs w:val="20"/>
        </w:rPr>
        <w:lastRenderedPageBreak/>
        <w:t>Remuneration rate (receive monthly salary):</w:t>
      </w:r>
    </w:p>
    <w:p w14:paraId="0ED48008" w14:textId="77777777" w:rsidR="00511730" w:rsidRPr="00FE03C3" w:rsidRDefault="00CC6F8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03C3">
        <w:rPr>
          <w:rFonts w:ascii="Arial" w:hAnsi="Arial" w:cs="Arial"/>
          <w:color w:val="010000"/>
          <w:sz w:val="20"/>
          <w:szCs w:val="20"/>
        </w:rPr>
        <w:t>The Chief and members of the Supervisory Board: Receive salary according to the Regulations on salary and bonus of the Company.</w:t>
      </w:r>
    </w:p>
    <w:p w14:paraId="09407AFE" w14:textId="77777777" w:rsidR="00511730" w:rsidRPr="00FE03C3" w:rsidRDefault="00CC6F89">
      <w:pPr>
        <w:keepNext/>
        <w:numPr>
          <w:ilvl w:val="0"/>
          <w:numId w:val="7"/>
        </w:numPr>
        <w:pBdr>
          <w:top w:val="nil"/>
          <w:left w:val="nil"/>
          <w:bottom w:val="nil"/>
          <w:right w:val="nil"/>
          <w:between w:val="nil"/>
        </w:pBdr>
        <w:tabs>
          <w:tab w:val="left" w:pos="432"/>
          <w:tab w:val="left" w:pos="972"/>
        </w:tabs>
        <w:spacing w:after="120" w:line="360" w:lineRule="auto"/>
        <w:rPr>
          <w:rFonts w:ascii="Arial" w:eastAsia="Arial" w:hAnsi="Arial" w:cs="Arial"/>
          <w:color w:val="010000"/>
          <w:sz w:val="20"/>
          <w:szCs w:val="20"/>
        </w:rPr>
      </w:pPr>
      <w:r w:rsidRPr="00FE03C3">
        <w:rPr>
          <w:rFonts w:ascii="Arial" w:hAnsi="Arial" w:cs="Arial"/>
          <w:color w:val="010000"/>
          <w:sz w:val="20"/>
          <w:szCs w:val="20"/>
        </w:rPr>
        <w:t>The Secretariat of the Company:</w:t>
      </w:r>
    </w:p>
    <w:p w14:paraId="09BB0BB6" w14:textId="77777777" w:rsidR="00511730" w:rsidRPr="00FE03C3" w:rsidRDefault="00CC6F89">
      <w:pPr>
        <w:numPr>
          <w:ilvl w:val="0"/>
          <w:numId w:val="6"/>
        </w:numPr>
        <w:pBdr>
          <w:top w:val="nil"/>
          <w:left w:val="nil"/>
          <w:bottom w:val="nil"/>
          <w:right w:val="nil"/>
          <w:between w:val="nil"/>
        </w:pBdr>
        <w:tabs>
          <w:tab w:val="left" w:pos="432"/>
          <w:tab w:val="left" w:pos="857"/>
        </w:tabs>
        <w:spacing w:after="120" w:line="360" w:lineRule="auto"/>
        <w:rPr>
          <w:rFonts w:ascii="Arial" w:eastAsia="Arial" w:hAnsi="Arial" w:cs="Arial"/>
          <w:color w:val="010000"/>
          <w:sz w:val="20"/>
          <w:szCs w:val="20"/>
        </w:rPr>
      </w:pPr>
      <w:r w:rsidRPr="00FE03C3">
        <w:rPr>
          <w:rFonts w:ascii="Arial" w:hAnsi="Arial" w:cs="Arial"/>
          <w:color w:val="010000"/>
          <w:sz w:val="20"/>
          <w:szCs w:val="20"/>
        </w:rPr>
        <w:t>Number of Secretariats of the Company 01 members</w:t>
      </w:r>
    </w:p>
    <w:p w14:paraId="67BD09C0" w14:textId="5E5C658B" w:rsidR="00511730" w:rsidRPr="00FE03C3" w:rsidRDefault="00CC6F89">
      <w:pPr>
        <w:numPr>
          <w:ilvl w:val="0"/>
          <w:numId w:val="6"/>
        </w:numPr>
        <w:pBdr>
          <w:top w:val="nil"/>
          <w:left w:val="nil"/>
          <w:bottom w:val="nil"/>
          <w:right w:val="nil"/>
          <w:between w:val="nil"/>
        </w:pBdr>
        <w:tabs>
          <w:tab w:val="left" w:pos="432"/>
          <w:tab w:val="left" w:pos="843"/>
        </w:tabs>
        <w:spacing w:after="120" w:line="360" w:lineRule="auto"/>
        <w:rPr>
          <w:rFonts w:ascii="Arial" w:eastAsia="Arial" w:hAnsi="Arial" w:cs="Arial"/>
          <w:color w:val="010000"/>
          <w:sz w:val="20"/>
          <w:szCs w:val="20"/>
        </w:rPr>
      </w:pPr>
      <w:r w:rsidRPr="00FE03C3">
        <w:rPr>
          <w:rFonts w:ascii="Arial" w:hAnsi="Arial" w:cs="Arial"/>
          <w:color w:val="010000"/>
          <w:sz w:val="20"/>
          <w:szCs w:val="20"/>
        </w:rPr>
        <w:t>The Secretariat of the Company receives salary according to the Company's salary scale and salary table system and regulations on salary and bonus payment, and receive remuneration according to the following levels: VND1,920,000/person/month;</w:t>
      </w:r>
    </w:p>
    <w:p w14:paraId="5A2BF346"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The remuneration for the Board of Directors, the executive allowances of the Secretariat of the Company, and the salary of the Supervisory Board are prepaid monthly equal to 80% of the remuneration and settled with 20% of the remuneration when the Company fulfills its production and business targets and implements well regulations on management in accordance with the Law and the Company's Charter.</w:t>
      </w:r>
    </w:p>
    <w:p w14:paraId="6320AD2D"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‎‎Article 8. Approve the list of 03 audit companies: (1) AASC Auditing Firm Company Limited, head office: No. 01 Le Phung Hieu, Hoan Kiem District, Hanoi;  (2) Vietnam Auditing and Evaluation Co., Ltd., head office: 11th floor, Song Da Building, Lane 165, Cau Giay Street, Hanoi; (3) VACO Auditing Company Limited, head office: Floor 12A, Corporation 319  Building, No. 63 Le Van Luong, Trung Hoa Ward, Cau Giay District, Hanoi and authorize the Board of Directors to choose 1 out of 3 companies to audit the Financial Statements of the Company in 2024.</w:t>
      </w:r>
    </w:p>
    <w:p w14:paraId="77A09500"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‎‎Article 9. Approve the Report on activities of the Board of Directors in the term of 2019 - 2023, and the orientation in the term of 2024 - 2028.</w:t>
      </w:r>
    </w:p>
    <w:p w14:paraId="6681124A"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‎‎Article 10. Approve the Report on activities of the Supervisory Board in the term of 2019 - 2023, orientation in VND the term of 2024 - 2028.</w:t>
      </w:r>
    </w:p>
    <w:p w14:paraId="00A7934D"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‎‎Article 11. Approve the election results of the members of the Board of Directors and the Supervisory Board for the term 2024-2028.</w:t>
      </w:r>
    </w:p>
    <w:p w14:paraId="37CAB276"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 Members of the Board of Directors for the term of 2024-2023 Including:</w:t>
      </w:r>
    </w:p>
    <w:p w14:paraId="762D2943" w14:textId="77777777" w:rsidR="00511730" w:rsidRPr="00FE03C3" w:rsidRDefault="00CC6F89">
      <w:pPr>
        <w:numPr>
          <w:ilvl w:val="0"/>
          <w:numId w:val="1"/>
        </w:numPr>
        <w:pBdr>
          <w:top w:val="nil"/>
          <w:left w:val="nil"/>
          <w:bottom w:val="nil"/>
          <w:right w:val="nil"/>
          <w:between w:val="nil"/>
        </w:pBdr>
        <w:tabs>
          <w:tab w:val="left" w:pos="432"/>
          <w:tab w:val="left" w:pos="923"/>
        </w:tabs>
        <w:spacing w:after="120" w:line="360" w:lineRule="auto"/>
        <w:rPr>
          <w:rFonts w:ascii="Arial" w:eastAsia="Arial" w:hAnsi="Arial" w:cs="Arial"/>
          <w:color w:val="010000"/>
          <w:sz w:val="20"/>
          <w:szCs w:val="20"/>
        </w:rPr>
      </w:pPr>
      <w:r w:rsidRPr="00FE03C3">
        <w:rPr>
          <w:rFonts w:ascii="Arial" w:hAnsi="Arial" w:cs="Arial"/>
          <w:color w:val="010000"/>
          <w:sz w:val="20"/>
          <w:szCs w:val="20"/>
        </w:rPr>
        <w:t>Mr. Le Van Tuan.</w:t>
      </w:r>
    </w:p>
    <w:p w14:paraId="3D94F72F" w14:textId="77777777" w:rsidR="00511730" w:rsidRPr="00FE03C3" w:rsidRDefault="00CC6F89">
      <w:pPr>
        <w:numPr>
          <w:ilvl w:val="0"/>
          <w:numId w:val="1"/>
        </w:numPr>
        <w:pBdr>
          <w:top w:val="nil"/>
          <w:left w:val="nil"/>
          <w:bottom w:val="nil"/>
          <w:right w:val="nil"/>
          <w:between w:val="nil"/>
        </w:pBdr>
        <w:tabs>
          <w:tab w:val="left" w:pos="432"/>
          <w:tab w:val="left" w:pos="942"/>
        </w:tabs>
        <w:spacing w:after="120" w:line="360" w:lineRule="auto"/>
        <w:rPr>
          <w:rFonts w:ascii="Arial" w:eastAsia="Arial" w:hAnsi="Arial" w:cs="Arial"/>
          <w:color w:val="010000"/>
          <w:sz w:val="20"/>
          <w:szCs w:val="20"/>
        </w:rPr>
      </w:pPr>
      <w:r w:rsidRPr="00FE03C3">
        <w:rPr>
          <w:rFonts w:ascii="Arial" w:hAnsi="Arial" w:cs="Arial"/>
          <w:color w:val="010000"/>
          <w:sz w:val="20"/>
          <w:szCs w:val="20"/>
        </w:rPr>
        <w:t>Mr. Hoang Ngoc Ha</w:t>
      </w:r>
    </w:p>
    <w:p w14:paraId="16DBAC0E" w14:textId="6F7EF617" w:rsidR="00511730" w:rsidRPr="00FE03C3" w:rsidRDefault="00CC6F89">
      <w:pPr>
        <w:numPr>
          <w:ilvl w:val="0"/>
          <w:numId w:val="1"/>
        </w:numPr>
        <w:pBdr>
          <w:top w:val="nil"/>
          <w:left w:val="nil"/>
          <w:bottom w:val="nil"/>
          <w:right w:val="nil"/>
          <w:between w:val="nil"/>
        </w:pBdr>
        <w:tabs>
          <w:tab w:val="left" w:pos="432"/>
          <w:tab w:val="left" w:pos="942"/>
        </w:tabs>
        <w:spacing w:after="120" w:line="360" w:lineRule="auto"/>
        <w:rPr>
          <w:rFonts w:ascii="Arial" w:eastAsia="Arial" w:hAnsi="Arial" w:cs="Arial"/>
          <w:color w:val="010000"/>
          <w:sz w:val="20"/>
          <w:szCs w:val="20"/>
        </w:rPr>
      </w:pPr>
      <w:r w:rsidRPr="00FE03C3">
        <w:rPr>
          <w:rFonts w:ascii="Arial" w:hAnsi="Arial" w:cs="Arial"/>
          <w:color w:val="010000"/>
          <w:sz w:val="20"/>
          <w:szCs w:val="20"/>
        </w:rPr>
        <w:t xml:space="preserve">Mr. </w:t>
      </w:r>
      <w:r>
        <w:rPr>
          <w:rFonts w:ascii="Arial" w:hAnsi="Arial" w:cs="Arial"/>
          <w:color w:val="010000"/>
          <w:sz w:val="20"/>
          <w:szCs w:val="20"/>
        </w:rPr>
        <w:t>Trinh</w:t>
      </w:r>
      <w:r w:rsidRPr="00FE03C3">
        <w:rPr>
          <w:rFonts w:ascii="Arial" w:hAnsi="Arial" w:cs="Arial"/>
          <w:color w:val="010000"/>
          <w:sz w:val="20"/>
          <w:szCs w:val="20"/>
        </w:rPr>
        <w:t xml:space="preserve"> Van Binh.</w:t>
      </w:r>
    </w:p>
    <w:p w14:paraId="046450BC" w14:textId="77777777" w:rsidR="00511730" w:rsidRPr="00FE03C3" w:rsidRDefault="00CC6F89">
      <w:pPr>
        <w:numPr>
          <w:ilvl w:val="0"/>
          <w:numId w:val="1"/>
        </w:numPr>
        <w:pBdr>
          <w:top w:val="nil"/>
          <w:left w:val="nil"/>
          <w:bottom w:val="nil"/>
          <w:right w:val="nil"/>
          <w:between w:val="nil"/>
        </w:pBdr>
        <w:tabs>
          <w:tab w:val="left" w:pos="432"/>
          <w:tab w:val="left" w:pos="942"/>
        </w:tabs>
        <w:spacing w:after="120" w:line="360" w:lineRule="auto"/>
        <w:rPr>
          <w:rFonts w:ascii="Arial" w:eastAsia="Arial" w:hAnsi="Arial" w:cs="Arial"/>
          <w:color w:val="010000"/>
          <w:sz w:val="20"/>
          <w:szCs w:val="20"/>
        </w:rPr>
      </w:pPr>
      <w:r w:rsidRPr="00FE03C3">
        <w:rPr>
          <w:rFonts w:ascii="Arial" w:hAnsi="Arial" w:cs="Arial"/>
          <w:color w:val="010000"/>
          <w:sz w:val="20"/>
          <w:szCs w:val="20"/>
        </w:rPr>
        <w:t>Mr. Tran Manh</w:t>
      </w:r>
    </w:p>
    <w:p w14:paraId="1779DFE4" w14:textId="0AA6C7F9" w:rsidR="00511730" w:rsidRPr="00FE03C3" w:rsidRDefault="00CC6F89">
      <w:pPr>
        <w:numPr>
          <w:ilvl w:val="0"/>
          <w:numId w:val="1"/>
        </w:numPr>
        <w:pBdr>
          <w:top w:val="nil"/>
          <w:left w:val="nil"/>
          <w:bottom w:val="nil"/>
          <w:right w:val="nil"/>
          <w:between w:val="nil"/>
        </w:pBdr>
        <w:tabs>
          <w:tab w:val="left" w:pos="432"/>
          <w:tab w:val="left" w:pos="942"/>
        </w:tabs>
        <w:spacing w:after="120" w:line="360" w:lineRule="auto"/>
        <w:rPr>
          <w:rFonts w:ascii="Arial" w:eastAsia="Arial" w:hAnsi="Arial" w:cs="Arial"/>
          <w:color w:val="010000"/>
          <w:sz w:val="20"/>
          <w:szCs w:val="20"/>
        </w:rPr>
      </w:pPr>
      <w:r w:rsidRPr="00FE03C3">
        <w:rPr>
          <w:rFonts w:ascii="Arial" w:hAnsi="Arial" w:cs="Arial"/>
          <w:color w:val="010000"/>
          <w:sz w:val="20"/>
          <w:szCs w:val="20"/>
        </w:rPr>
        <w:t xml:space="preserve">Mr. Nguyen </w:t>
      </w:r>
      <w:r>
        <w:rPr>
          <w:rFonts w:ascii="Arial" w:hAnsi="Arial" w:cs="Arial"/>
          <w:color w:val="010000"/>
          <w:sz w:val="20"/>
          <w:szCs w:val="20"/>
        </w:rPr>
        <w:t>The</w:t>
      </w:r>
      <w:r w:rsidRPr="00FE03C3">
        <w:rPr>
          <w:rFonts w:ascii="Arial" w:hAnsi="Arial" w:cs="Arial"/>
          <w:color w:val="010000"/>
          <w:sz w:val="20"/>
          <w:szCs w:val="20"/>
        </w:rPr>
        <w:t xml:space="preserve"> Duc.</w:t>
      </w:r>
    </w:p>
    <w:p w14:paraId="398EEC05" w14:textId="77777777" w:rsidR="00511730" w:rsidRPr="00FE03C3" w:rsidRDefault="00CC6F89">
      <w:pPr>
        <w:numPr>
          <w:ilvl w:val="0"/>
          <w:numId w:val="1"/>
        </w:numPr>
        <w:pBdr>
          <w:top w:val="nil"/>
          <w:left w:val="nil"/>
          <w:bottom w:val="nil"/>
          <w:right w:val="nil"/>
          <w:between w:val="nil"/>
        </w:pBdr>
        <w:tabs>
          <w:tab w:val="left" w:pos="432"/>
          <w:tab w:val="left" w:pos="942"/>
        </w:tabs>
        <w:spacing w:after="120" w:line="360" w:lineRule="auto"/>
        <w:rPr>
          <w:rFonts w:ascii="Arial" w:eastAsia="Arial" w:hAnsi="Arial" w:cs="Arial"/>
          <w:color w:val="010000"/>
          <w:sz w:val="20"/>
          <w:szCs w:val="20"/>
        </w:rPr>
      </w:pPr>
      <w:r w:rsidRPr="00FE03C3">
        <w:rPr>
          <w:rFonts w:ascii="Arial" w:hAnsi="Arial" w:cs="Arial"/>
          <w:color w:val="010000"/>
          <w:sz w:val="20"/>
          <w:szCs w:val="20"/>
        </w:rPr>
        <w:t>Ms. Nguyen Thi Thanh</w:t>
      </w:r>
    </w:p>
    <w:p w14:paraId="3B014C84" w14:textId="1F4D7980" w:rsidR="00511730" w:rsidRPr="00FE03C3" w:rsidRDefault="00CC6F89">
      <w:pPr>
        <w:numPr>
          <w:ilvl w:val="0"/>
          <w:numId w:val="1"/>
        </w:numPr>
        <w:pBdr>
          <w:top w:val="nil"/>
          <w:left w:val="nil"/>
          <w:bottom w:val="nil"/>
          <w:right w:val="nil"/>
          <w:between w:val="nil"/>
        </w:pBdr>
        <w:tabs>
          <w:tab w:val="left" w:pos="432"/>
          <w:tab w:val="left" w:pos="947"/>
        </w:tabs>
        <w:spacing w:after="120" w:line="360" w:lineRule="auto"/>
        <w:rPr>
          <w:rFonts w:ascii="Arial" w:eastAsia="Arial" w:hAnsi="Arial" w:cs="Arial"/>
          <w:color w:val="010000"/>
          <w:sz w:val="20"/>
          <w:szCs w:val="20"/>
        </w:rPr>
      </w:pPr>
      <w:r w:rsidRPr="00FE03C3">
        <w:rPr>
          <w:rFonts w:ascii="Arial" w:hAnsi="Arial" w:cs="Arial"/>
          <w:color w:val="010000"/>
          <w:sz w:val="20"/>
          <w:szCs w:val="20"/>
        </w:rPr>
        <w:t xml:space="preserve">Ms. </w:t>
      </w:r>
      <w:r>
        <w:rPr>
          <w:rFonts w:ascii="Arial" w:hAnsi="Arial" w:cs="Arial"/>
          <w:color w:val="010000"/>
          <w:sz w:val="20"/>
          <w:szCs w:val="20"/>
        </w:rPr>
        <w:t xml:space="preserve">To </w:t>
      </w:r>
      <w:r w:rsidRPr="00FE03C3">
        <w:rPr>
          <w:rFonts w:ascii="Arial" w:hAnsi="Arial" w:cs="Arial"/>
          <w:color w:val="010000"/>
          <w:sz w:val="20"/>
          <w:szCs w:val="20"/>
        </w:rPr>
        <w:t>Thi Hang Nga.</w:t>
      </w:r>
    </w:p>
    <w:p w14:paraId="3BE12F7B"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 Members of the Supervisory Board for the term of 2024-2028 Including:</w:t>
      </w:r>
    </w:p>
    <w:p w14:paraId="48E75F1E" w14:textId="77777777" w:rsidR="00511730" w:rsidRPr="00FE03C3" w:rsidRDefault="00CC6F89">
      <w:pPr>
        <w:numPr>
          <w:ilvl w:val="0"/>
          <w:numId w:val="2"/>
        </w:numPr>
        <w:pBdr>
          <w:top w:val="nil"/>
          <w:left w:val="nil"/>
          <w:bottom w:val="nil"/>
          <w:right w:val="nil"/>
          <w:between w:val="nil"/>
        </w:pBdr>
        <w:tabs>
          <w:tab w:val="left" w:pos="432"/>
          <w:tab w:val="left" w:pos="887"/>
        </w:tabs>
        <w:spacing w:after="120" w:line="360" w:lineRule="auto"/>
        <w:rPr>
          <w:rFonts w:ascii="Arial" w:eastAsia="Arial" w:hAnsi="Arial" w:cs="Arial"/>
          <w:color w:val="010000"/>
          <w:sz w:val="20"/>
          <w:szCs w:val="20"/>
        </w:rPr>
      </w:pPr>
      <w:r w:rsidRPr="00FE03C3">
        <w:rPr>
          <w:rFonts w:ascii="Arial" w:hAnsi="Arial" w:cs="Arial"/>
          <w:color w:val="010000"/>
          <w:sz w:val="20"/>
          <w:szCs w:val="20"/>
        </w:rPr>
        <w:lastRenderedPageBreak/>
        <w:t>Ms. Le Thi Tam.</w:t>
      </w:r>
    </w:p>
    <w:p w14:paraId="6F38EF24" w14:textId="77777777" w:rsidR="00511730" w:rsidRPr="00FE03C3" w:rsidRDefault="00CC6F89">
      <w:pPr>
        <w:numPr>
          <w:ilvl w:val="0"/>
          <w:numId w:val="2"/>
        </w:numPr>
        <w:pBdr>
          <w:top w:val="nil"/>
          <w:left w:val="nil"/>
          <w:bottom w:val="nil"/>
          <w:right w:val="nil"/>
          <w:between w:val="nil"/>
        </w:pBdr>
        <w:tabs>
          <w:tab w:val="left" w:pos="432"/>
          <w:tab w:val="left" w:pos="916"/>
        </w:tabs>
        <w:spacing w:after="120" w:line="360" w:lineRule="auto"/>
        <w:rPr>
          <w:rFonts w:ascii="Arial" w:eastAsia="Arial" w:hAnsi="Arial" w:cs="Arial"/>
          <w:color w:val="010000"/>
          <w:sz w:val="20"/>
          <w:szCs w:val="20"/>
        </w:rPr>
      </w:pPr>
      <w:r w:rsidRPr="00FE03C3">
        <w:rPr>
          <w:rFonts w:ascii="Arial" w:hAnsi="Arial" w:cs="Arial"/>
          <w:color w:val="010000"/>
          <w:sz w:val="20"/>
          <w:szCs w:val="20"/>
        </w:rPr>
        <w:t>Ms. Nguyen Thi Hong</w:t>
      </w:r>
    </w:p>
    <w:p w14:paraId="763B31D5" w14:textId="77777777" w:rsidR="00511730" w:rsidRPr="00FE03C3" w:rsidRDefault="00CC6F89">
      <w:pPr>
        <w:numPr>
          <w:ilvl w:val="0"/>
          <w:numId w:val="2"/>
        </w:numPr>
        <w:pBdr>
          <w:top w:val="nil"/>
          <w:left w:val="nil"/>
          <w:bottom w:val="nil"/>
          <w:right w:val="nil"/>
          <w:between w:val="nil"/>
        </w:pBdr>
        <w:tabs>
          <w:tab w:val="left" w:pos="432"/>
          <w:tab w:val="left" w:pos="921"/>
        </w:tabs>
        <w:spacing w:after="120" w:line="360" w:lineRule="auto"/>
        <w:rPr>
          <w:rFonts w:ascii="Arial" w:eastAsia="Arial" w:hAnsi="Arial" w:cs="Arial"/>
          <w:color w:val="010000"/>
          <w:sz w:val="20"/>
          <w:szCs w:val="20"/>
        </w:rPr>
      </w:pPr>
      <w:r w:rsidRPr="00FE03C3">
        <w:rPr>
          <w:rFonts w:ascii="Arial" w:hAnsi="Arial" w:cs="Arial"/>
          <w:color w:val="010000"/>
          <w:sz w:val="20"/>
          <w:szCs w:val="20"/>
        </w:rPr>
        <w:t>Ms. Nguyen To Nhu</w:t>
      </w:r>
    </w:p>
    <w:p w14:paraId="57F3BF06"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‎‎Article 12. The General Meeting of Shareholders unanimously agreed to assign and authorize the Company's Board of Directors and the Supervisory Board to direct and implement solutions to remove and resolve the Company's existing problems, difficulties and problems approved at the Congress.</w:t>
      </w:r>
    </w:p>
    <w:p w14:paraId="3CF432C1"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‎‎Article 13. This General Mandate was approved by the Annual General Meeting of Shareholders 2024 of Quang Ninh Clean Water Joint Stock Company and takes effect from June 26, 2024.</w:t>
      </w:r>
    </w:p>
    <w:p w14:paraId="7F4BED54"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‎‎Article 14. Implementation organization:</w:t>
      </w:r>
    </w:p>
    <w:p w14:paraId="1EDC99D7" w14:textId="77777777" w:rsidR="00511730" w:rsidRPr="00FE03C3" w:rsidRDefault="00CC6F89">
      <w:pPr>
        <w:pBdr>
          <w:top w:val="nil"/>
          <w:left w:val="nil"/>
          <w:bottom w:val="nil"/>
          <w:right w:val="nil"/>
          <w:between w:val="nil"/>
        </w:pBdr>
        <w:spacing w:after="120" w:line="360" w:lineRule="auto"/>
        <w:rPr>
          <w:rFonts w:ascii="Arial" w:eastAsia="Arial" w:hAnsi="Arial" w:cs="Arial"/>
          <w:color w:val="010000"/>
          <w:sz w:val="20"/>
          <w:szCs w:val="20"/>
        </w:rPr>
      </w:pPr>
      <w:r w:rsidRPr="00FE03C3">
        <w:rPr>
          <w:rFonts w:ascii="Arial" w:hAnsi="Arial" w:cs="Arial"/>
          <w:color w:val="010000"/>
          <w:sz w:val="20"/>
          <w:szCs w:val="20"/>
        </w:rPr>
        <w:t>The Annual General Meeting of Shareholders 2024 authorized and assigned tasks to the Board of Directors and the Supervisory Board of Quang Ninh Clean Water Joint Stock Company to be responsible for directing and organizing the implementation of the General Mandate approved by the General Meeting of Shareholders. The Annual Meeting of Shareholders 2024 unanimously approved and shareholders are responsible for implementing this General Mandate and organizing the implementation according to their functions and activities in accordance with the provisions of law and the charter on organization and operation of Quang Ninh Clean Water Joint Stock Company./.</w:t>
      </w:r>
    </w:p>
    <w:p w14:paraId="10069D5B" w14:textId="77777777" w:rsidR="00511730" w:rsidRPr="00FE03C3" w:rsidRDefault="00511730">
      <w:pPr>
        <w:pBdr>
          <w:top w:val="nil"/>
          <w:left w:val="nil"/>
          <w:bottom w:val="nil"/>
          <w:right w:val="nil"/>
          <w:between w:val="nil"/>
        </w:pBdr>
        <w:spacing w:after="120" w:line="360" w:lineRule="auto"/>
        <w:rPr>
          <w:rFonts w:ascii="Arial" w:eastAsia="Arial" w:hAnsi="Arial" w:cs="Arial"/>
          <w:color w:val="010000"/>
          <w:sz w:val="20"/>
          <w:szCs w:val="20"/>
        </w:rPr>
      </w:pPr>
    </w:p>
    <w:sectPr w:rsidR="00511730" w:rsidRPr="00FE03C3">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C409D"/>
    <w:multiLevelType w:val="multilevel"/>
    <w:tmpl w:val="2A3CBC4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1257DB2"/>
    <w:multiLevelType w:val="multilevel"/>
    <w:tmpl w:val="C4AC7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8DB0DAD"/>
    <w:multiLevelType w:val="multilevel"/>
    <w:tmpl w:val="BA96A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65C67DD"/>
    <w:multiLevelType w:val="multilevel"/>
    <w:tmpl w:val="99221D2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1C454C8"/>
    <w:multiLevelType w:val="multilevel"/>
    <w:tmpl w:val="AB9037C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3B6014F"/>
    <w:multiLevelType w:val="multilevel"/>
    <w:tmpl w:val="E7CC0A3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D25D80"/>
    <w:multiLevelType w:val="multilevel"/>
    <w:tmpl w:val="8494C5A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30"/>
    <w:rsid w:val="003220CF"/>
    <w:rsid w:val="004C1148"/>
    <w:rsid w:val="004D512D"/>
    <w:rsid w:val="00511730"/>
    <w:rsid w:val="00CC6F89"/>
    <w:rsid w:val="00FE0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58E0"/>
  <w15:docId w15:val="{E66D4BD6-C0B0-4646-A7C4-1768548F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B48394"/>
      <w:sz w:val="20"/>
      <w:szCs w:val="20"/>
      <w:u w:val="none"/>
      <w:shd w:val="clear" w:color="auto" w:fill="auto"/>
    </w:rPr>
  </w:style>
  <w:style w:type="character" w:customStyle="1" w:styleId="Bodytext3">
    <w:name w:val="Body text (3)_"/>
    <w:basedOn w:val="DefaultParagraphFont"/>
    <w:link w:val="Bodytext30"/>
    <w:rPr>
      <w:rFonts w:ascii="Cambria" w:eastAsia="Cambria" w:hAnsi="Cambria" w:cs="Cambria"/>
      <w:b w:val="0"/>
      <w:bCs w:val="0"/>
      <w:i w:val="0"/>
      <w:iCs w:val="0"/>
      <w:smallCaps w:val="0"/>
      <w:strike w:val="0"/>
      <w:color w:val="B48394"/>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90" w:lineRule="auto"/>
      <w:ind w:firstLine="400"/>
    </w:pPr>
    <w:rPr>
      <w:rFonts w:ascii="Times New Roman" w:eastAsia="Times New Roman" w:hAnsi="Times New Roman" w:cs="Times New Roman"/>
      <w:sz w:val="26"/>
      <w:szCs w:val="26"/>
    </w:rPr>
  </w:style>
  <w:style w:type="paragraph" w:customStyle="1" w:styleId="Other0">
    <w:name w:val="Other"/>
    <w:basedOn w:val="Normal"/>
    <w:link w:val="Other"/>
    <w:pPr>
      <w:spacing w:line="290"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pPr>
      <w:spacing w:line="295" w:lineRule="auto"/>
    </w:pPr>
    <w:rPr>
      <w:rFonts w:ascii="Times New Roman" w:eastAsia="Times New Roman" w:hAnsi="Times New Roman" w:cs="Times New Roman"/>
      <w:color w:val="B48394"/>
      <w:sz w:val="20"/>
      <w:szCs w:val="20"/>
    </w:rPr>
  </w:style>
  <w:style w:type="paragraph" w:customStyle="1" w:styleId="Bodytext30">
    <w:name w:val="Body text (3)"/>
    <w:basedOn w:val="Normal"/>
    <w:link w:val="Bodytext3"/>
    <w:pPr>
      <w:spacing w:line="290" w:lineRule="auto"/>
    </w:pPr>
    <w:rPr>
      <w:rFonts w:ascii="Cambria" w:eastAsia="Cambria" w:hAnsi="Cambria" w:cs="Cambria"/>
      <w:color w:val="B48394"/>
      <w:sz w:val="20"/>
      <w:szCs w:val="20"/>
    </w:rPr>
  </w:style>
  <w:style w:type="paragraph" w:customStyle="1" w:styleId="Bodytext20">
    <w:name w:val="Body text (2)"/>
    <w:basedOn w:val="Normal"/>
    <w:link w:val="Bodytext2"/>
    <w:pPr>
      <w:spacing w:line="300" w:lineRule="auto"/>
      <w:jc w:val="center"/>
    </w:pPr>
    <w:rPr>
      <w:rFonts w:ascii="Times New Roman" w:eastAsia="Times New Roman" w:hAnsi="Times New Roman" w:cs="Times New Roman"/>
      <w:b/>
      <w:bCs/>
    </w:rPr>
  </w:style>
  <w:style w:type="paragraph" w:customStyle="1" w:styleId="Heading11">
    <w:name w:val="Heading #1"/>
    <w:basedOn w:val="Normal"/>
    <w:link w:val="Heading10"/>
    <w:pPr>
      <w:spacing w:line="274" w:lineRule="auto"/>
      <w:ind w:firstLine="580"/>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ind w:firstLine="290"/>
    </w:pPr>
    <w:rPr>
      <w:rFonts w:ascii="Times New Roman" w:eastAsia="Times New Roman" w:hAnsi="Times New Roman" w:cs="Times New Roman"/>
      <w:sz w:val="26"/>
      <w:szCs w:val="26"/>
    </w:rPr>
  </w:style>
  <w:style w:type="character" w:styleId="Hyperlink">
    <w:name w:val="Hyperlink"/>
    <w:basedOn w:val="DefaultParagraphFont"/>
    <w:uiPriority w:val="99"/>
    <w:unhideWhenUsed/>
    <w:rsid w:val="009B170F"/>
    <w:rPr>
      <w:color w:val="0563C1" w:themeColor="hyperlink"/>
      <w:u w:val="single"/>
    </w:rPr>
  </w:style>
  <w:style w:type="character" w:customStyle="1" w:styleId="UnresolvedMention">
    <w:name w:val="Unresolved Mention"/>
    <w:basedOn w:val="DefaultParagraphFont"/>
    <w:uiPriority w:val="99"/>
    <w:semiHidden/>
    <w:unhideWhenUsed/>
    <w:rsid w:val="009B170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u3bU3ee38yUAfgKQeb77WH3wLg==">CgMxLjA4AHIhMTQ1VENMOEpRQkp6YUY4dGdQcmJJMnk5Q0o1QUI5Mk1G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2024-07-03T03:03:00Z</dcterms:created>
  <dcterms:modified xsi:type="dcterms:W3CDTF">2024-07-03T03:03:00Z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c576944b3420f51e3e5d87cac7552c36c9e09df544ab134616357fcd1787e96b</vt:lpwstr>
  </property>
</Properties>
</file>