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0EA74" w14:textId="77777777" w:rsidR="00865C48" w:rsidRPr="001B30D9" w:rsidRDefault="0000290F" w:rsidP="00526E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B30D9">
        <w:rPr>
          <w:rFonts w:ascii="Arial" w:hAnsi="Arial" w:cs="Arial"/>
          <w:b/>
          <w:color w:val="010000"/>
          <w:sz w:val="20"/>
        </w:rPr>
        <w:t>NUE: Annual General Mandate 2024</w:t>
      </w:r>
    </w:p>
    <w:p w14:paraId="03EF0B08" w14:textId="43EF32D3" w:rsidR="00865C48" w:rsidRPr="001B30D9" w:rsidRDefault="0000290F" w:rsidP="00526ED6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 xml:space="preserve">On June 27, 2024, Nha Trang Urban Environmental Joint Stock Company announced General Mandate </w:t>
      </w:r>
      <w:r w:rsidR="00526ED6" w:rsidRPr="001B30D9">
        <w:rPr>
          <w:rFonts w:ascii="Arial" w:hAnsi="Arial" w:cs="Arial"/>
          <w:color w:val="010000"/>
          <w:sz w:val="20"/>
        </w:rPr>
        <w:t xml:space="preserve">No. </w:t>
      </w:r>
      <w:r w:rsidRPr="001B30D9">
        <w:rPr>
          <w:rFonts w:ascii="Arial" w:hAnsi="Arial" w:cs="Arial"/>
          <w:color w:val="010000"/>
          <w:sz w:val="20"/>
        </w:rPr>
        <w:t>09/NQ-DHDCD as follows:</w:t>
      </w:r>
    </w:p>
    <w:p w14:paraId="0486EFCD" w14:textId="77777777" w:rsidR="00865C48" w:rsidRPr="001B30D9" w:rsidRDefault="0000290F" w:rsidP="00526ED6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 xml:space="preserve">‎‎Article 1. Approve the General Manager's Report on Production and Business Activities Results in 2023 and Task Orientations for 2024, with certain main contents as follows: </w:t>
      </w:r>
    </w:p>
    <w:p w14:paraId="0AC1CC18" w14:textId="77777777" w:rsidR="00101BE0" w:rsidRPr="001B30D9" w:rsidRDefault="0000290F" w:rsidP="00526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 xml:space="preserve">Production and business results of 2023. </w:t>
      </w:r>
    </w:p>
    <w:p w14:paraId="47AA4BCB" w14:textId="3951642F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 xml:space="preserve">In 2023, the world situation witnessed various rapid, complex, and unpredictable changes; The domestic socio-economic situation, in addition to opportunities and advantages, continues to face challenges and difficulties: Weather effects, complicated and irregular rainstorms; Prices of goods, supplies, and materials for production, especially gasoline prices, increased input costs </w:t>
      </w:r>
      <w:r w:rsidR="00101BE0" w:rsidRPr="001B30D9">
        <w:rPr>
          <w:rFonts w:ascii="Arial" w:hAnsi="Arial" w:cs="Arial"/>
          <w:color w:val="010000"/>
          <w:sz w:val="20"/>
          <w:lang w:val="vi-VN"/>
        </w:rPr>
        <w:t xml:space="preserve">had </w:t>
      </w:r>
      <w:r w:rsidRPr="001B30D9">
        <w:rPr>
          <w:rFonts w:ascii="Arial" w:hAnsi="Arial" w:cs="Arial"/>
          <w:color w:val="010000"/>
          <w:sz w:val="20"/>
        </w:rPr>
        <w:t xml:space="preserve">affected the operations of businesses including Nha Trang Urban Environmental Joint Stock Company; </w:t>
      </w:r>
    </w:p>
    <w:p w14:paraId="6B2A8DC7" w14:textId="58DB098F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 xml:space="preserve">2023 </w:t>
      </w:r>
      <w:r w:rsidR="00101BE0" w:rsidRPr="001B30D9">
        <w:rPr>
          <w:rFonts w:ascii="Arial" w:hAnsi="Arial" w:cs="Arial"/>
          <w:color w:val="010000"/>
          <w:sz w:val="20"/>
        </w:rPr>
        <w:t xml:space="preserve">was </w:t>
      </w:r>
      <w:r w:rsidRPr="001B30D9">
        <w:rPr>
          <w:rFonts w:ascii="Arial" w:hAnsi="Arial" w:cs="Arial"/>
          <w:color w:val="010000"/>
          <w:sz w:val="20"/>
        </w:rPr>
        <w:t xml:space="preserve">also the year when many socio-political events </w:t>
      </w:r>
      <w:r w:rsidR="00101BE0" w:rsidRPr="001B30D9">
        <w:rPr>
          <w:rFonts w:ascii="Arial" w:hAnsi="Arial" w:cs="Arial"/>
          <w:color w:val="010000"/>
          <w:sz w:val="20"/>
        </w:rPr>
        <w:t>took</w:t>
      </w:r>
      <w:r w:rsidRPr="001B30D9">
        <w:rPr>
          <w:rFonts w:ascii="Arial" w:hAnsi="Arial" w:cs="Arial"/>
          <w:color w:val="010000"/>
          <w:sz w:val="20"/>
        </w:rPr>
        <w:t xml:space="preserve"> place in Nha Trang City: Quy Mao Spring Flower Festival, Nha Trang - Khanh Hoa Beach Festival Program, 370 years of building and developing Khanh Hoa </w:t>
      </w:r>
      <w:r w:rsidR="00101BE0" w:rsidRPr="001B30D9">
        <w:rPr>
          <w:rFonts w:ascii="Arial" w:hAnsi="Arial" w:cs="Arial"/>
          <w:color w:val="010000"/>
          <w:sz w:val="20"/>
          <w:lang w:val="vi-VN"/>
        </w:rPr>
        <w:t xml:space="preserve">Province, etc. </w:t>
      </w:r>
      <w:r w:rsidRPr="001B30D9">
        <w:rPr>
          <w:rFonts w:ascii="Arial" w:hAnsi="Arial" w:cs="Arial"/>
          <w:color w:val="010000"/>
          <w:sz w:val="20"/>
        </w:rPr>
        <w:t xml:space="preserve">To complete the assigned tasks, closely follow the Annual General Mandate 2023 and implement the executive leadership of the Company's Board of Directors, the Board of Management has directed the departments/teams/ enterprise to </w:t>
      </w:r>
      <w:r w:rsidR="00101BE0" w:rsidRPr="001B30D9">
        <w:rPr>
          <w:rFonts w:ascii="Arial" w:hAnsi="Arial" w:cs="Arial"/>
          <w:color w:val="010000"/>
          <w:sz w:val="20"/>
        </w:rPr>
        <w:t>develop</w:t>
      </w:r>
      <w:r w:rsidRPr="001B30D9">
        <w:rPr>
          <w:rFonts w:ascii="Arial" w:hAnsi="Arial" w:cs="Arial"/>
          <w:color w:val="010000"/>
          <w:sz w:val="20"/>
        </w:rPr>
        <w:t xml:space="preserve"> plans, effectively </w:t>
      </w:r>
      <w:r w:rsidR="00101BE0" w:rsidRPr="001B30D9">
        <w:rPr>
          <w:rFonts w:ascii="Arial" w:hAnsi="Arial" w:cs="Arial"/>
          <w:color w:val="010000"/>
          <w:sz w:val="20"/>
        </w:rPr>
        <w:t>use</w:t>
      </w:r>
      <w:r w:rsidRPr="001B30D9">
        <w:rPr>
          <w:rFonts w:ascii="Arial" w:hAnsi="Arial" w:cs="Arial"/>
          <w:color w:val="010000"/>
          <w:sz w:val="20"/>
        </w:rPr>
        <w:t xml:space="preserve"> human resources, </w:t>
      </w:r>
      <w:r w:rsidR="00101BE0" w:rsidRPr="001B30D9">
        <w:rPr>
          <w:rFonts w:ascii="Arial" w:hAnsi="Arial" w:cs="Arial"/>
          <w:color w:val="010000"/>
          <w:sz w:val="20"/>
        </w:rPr>
        <w:t>invest</w:t>
      </w:r>
      <w:r w:rsidRPr="001B30D9">
        <w:rPr>
          <w:rFonts w:ascii="Arial" w:hAnsi="Arial" w:cs="Arial"/>
          <w:color w:val="010000"/>
          <w:sz w:val="20"/>
        </w:rPr>
        <w:t xml:space="preserve"> in machinery and equipment to increase competitiveness in implementing public service bidding packages to ensure jobs, wages of workers, and payable to the state budget.</w:t>
      </w:r>
      <w:r w:rsidR="00101BE0" w:rsidRPr="001B30D9">
        <w:rPr>
          <w:rFonts w:ascii="Arial" w:hAnsi="Arial" w:cs="Arial"/>
          <w:color w:val="010000"/>
          <w:sz w:val="20"/>
        </w:rPr>
        <w:t xml:space="preserve"> </w:t>
      </w:r>
      <w:r w:rsidRPr="001B30D9">
        <w:rPr>
          <w:rFonts w:ascii="Arial" w:hAnsi="Arial" w:cs="Arial"/>
          <w:color w:val="010000"/>
          <w:sz w:val="20"/>
        </w:rPr>
        <w:t xml:space="preserve">The achievements </w:t>
      </w:r>
      <w:r w:rsidR="00101BE0" w:rsidRPr="001B30D9">
        <w:rPr>
          <w:rFonts w:ascii="Arial" w:hAnsi="Arial" w:cs="Arial"/>
          <w:color w:val="010000"/>
          <w:sz w:val="20"/>
        </w:rPr>
        <w:t xml:space="preserve">are </w:t>
      </w:r>
      <w:r w:rsidRPr="001B30D9">
        <w:rPr>
          <w:rFonts w:ascii="Arial" w:hAnsi="Arial" w:cs="Arial"/>
          <w:color w:val="010000"/>
          <w:sz w:val="20"/>
        </w:rPr>
        <w:t>as follows:</w:t>
      </w:r>
      <w:r w:rsidR="00101BE0" w:rsidRPr="001B30D9">
        <w:rPr>
          <w:rFonts w:ascii="Arial" w:hAnsi="Arial" w:cs="Arial"/>
          <w:color w:val="010000"/>
          <w:sz w:val="20"/>
        </w:rPr>
        <w:t xml:space="preserve">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5"/>
        <w:gridCol w:w="3362"/>
        <w:gridCol w:w="1647"/>
        <w:gridCol w:w="1477"/>
        <w:gridCol w:w="1796"/>
      </w:tblGrid>
      <w:tr w:rsidR="00865C48" w:rsidRPr="001B30D9" w14:paraId="49AA1606" w14:textId="77777777" w:rsidTr="00526ED6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DEA4D" w14:textId="729364F1" w:rsidR="00865C48" w:rsidRPr="001B30D9" w:rsidRDefault="00526ED6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2721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01907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CE341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719E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865C48" w:rsidRPr="001B30D9" w14:paraId="250B6207" w14:textId="77777777" w:rsidTr="00526ED6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BD33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312E3" w14:textId="43E8B09A" w:rsidR="00865C48" w:rsidRPr="001B30D9" w:rsidRDefault="0000290F" w:rsidP="001B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Revenue (billion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 VND</w:t>
            </w:r>
            <w:r w:rsidRPr="001B30D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87ED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187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7831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235.9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C8948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126.18%</w:t>
            </w:r>
          </w:p>
        </w:tc>
      </w:tr>
      <w:tr w:rsidR="00865C48" w:rsidRPr="001B30D9" w14:paraId="1930AAC9" w14:textId="77777777" w:rsidTr="00526ED6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C7C5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AC84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Profit before tax (billion VND)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15DB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7.181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56291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8.096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31EC7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112.76</w:t>
            </w:r>
          </w:p>
        </w:tc>
      </w:tr>
      <w:tr w:rsidR="00865C48" w:rsidRPr="001B30D9" w14:paraId="503A80CA" w14:textId="77777777" w:rsidTr="00526ED6">
        <w:tc>
          <w:tcPr>
            <w:tcW w:w="4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4A97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67998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Dividend payment (%)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3B921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6.8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1D29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7.8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9067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114.71%</w:t>
            </w:r>
          </w:p>
        </w:tc>
      </w:tr>
    </w:tbl>
    <w:p w14:paraId="6F6B92A2" w14:textId="13362971" w:rsidR="00865C48" w:rsidRPr="001B30D9" w:rsidRDefault="0000290F" w:rsidP="00526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 xml:space="preserve">Production and business </w:t>
      </w:r>
      <w:r w:rsidR="00101BE0" w:rsidRPr="001B30D9">
        <w:rPr>
          <w:rFonts w:ascii="Arial" w:hAnsi="Arial" w:cs="Arial"/>
          <w:color w:val="010000"/>
          <w:sz w:val="20"/>
        </w:rPr>
        <w:t>targets</w:t>
      </w:r>
      <w:r w:rsidRPr="001B30D9">
        <w:rPr>
          <w:rFonts w:ascii="Arial" w:hAnsi="Arial" w:cs="Arial"/>
          <w:color w:val="010000"/>
          <w:sz w:val="20"/>
        </w:rPr>
        <w:t xml:space="preserve"> and plans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9"/>
        <w:gridCol w:w="3270"/>
        <w:gridCol w:w="1922"/>
        <w:gridCol w:w="1922"/>
        <w:gridCol w:w="1354"/>
      </w:tblGrid>
      <w:tr w:rsidR="00865C48" w:rsidRPr="001B30D9" w14:paraId="6AF47999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5351C" w14:textId="281953A8" w:rsidR="00865C48" w:rsidRPr="001B30D9" w:rsidRDefault="00526ED6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3282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7FD64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0B90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Plan 2024 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6F0E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Plan/Results</w:t>
            </w:r>
          </w:p>
        </w:tc>
      </w:tr>
      <w:tr w:rsidR="00865C48" w:rsidRPr="001B30D9" w14:paraId="092539A8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9DED0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5B1B3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ED53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6EA8F" w14:textId="210BB8D5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15DB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(5) = (4)/(3)</w:t>
            </w:r>
          </w:p>
        </w:tc>
      </w:tr>
      <w:tr w:rsidR="00865C48" w:rsidRPr="001B30D9" w14:paraId="25E2DEEE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1A564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2D27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Total revenue and income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19AE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235,948,205,629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0E1DD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202,544,000,000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5D9D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85.84</w:t>
            </w:r>
          </w:p>
        </w:tc>
      </w:tr>
      <w:tr w:rsidR="00865C48" w:rsidRPr="001B30D9" w14:paraId="1CADE55B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F116D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C489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948A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6,418,956,495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433C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5,848,000,000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3840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91.11</w:t>
            </w:r>
          </w:p>
        </w:tc>
      </w:tr>
      <w:tr w:rsidR="00865C48" w:rsidRPr="001B30D9" w14:paraId="00E221E5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4867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82641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051F8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58671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34D87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6C133842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AFD3E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2366D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 Bonus fund for the Board of Directors and the Supervisory Board (2%)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EBF34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128,379,000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9EBEF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116,960,000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CF29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91.11</w:t>
            </w:r>
          </w:p>
        </w:tc>
      </w:tr>
      <w:tr w:rsidR="00865C48" w:rsidRPr="001B30D9" w14:paraId="0F923968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23F07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8BD8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- Development and investment fund </w:t>
            </w:r>
            <w:r w:rsidRPr="001B30D9">
              <w:rPr>
                <w:rFonts w:ascii="Arial" w:hAnsi="Arial" w:cs="Arial"/>
                <w:color w:val="010000"/>
                <w:sz w:val="20"/>
              </w:rPr>
              <w:lastRenderedPageBreak/>
              <w:t>(maximum 10%)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C5AB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lastRenderedPageBreak/>
              <w:t>326,786,495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0AA18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295,440,000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A3A7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90.41</w:t>
            </w:r>
          </w:p>
        </w:tc>
      </w:tr>
      <w:tr w:rsidR="00865C48" w:rsidRPr="001B30D9" w14:paraId="6BC14B56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11183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9BA69" w14:textId="62B8C9A3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 Bonus fund (15%)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136A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962,843,000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B26D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877,200,000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F104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91.11</w:t>
            </w:r>
          </w:p>
        </w:tc>
      </w:tr>
      <w:tr w:rsidR="00865C48" w:rsidRPr="001B30D9" w14:paraId="519A1842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41BA0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4ACDC" w14:textId="03771AD3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- Welfare </w:t>
            </w:r>
            <w:r w:rsidR="00101BE0" w:rsidRPr="001B30D9">
              <w:rPr>
                <w:rFonts w:ascii="Arial" w:hAnsi="Arial" w:cs="Arial"/>
                <w:color w:val="010000"/>
                <w:sz w:val="20"/>
              </w:rPr>
              <w:t>funds</w:t>
            </w:r>
            <w:r w:rsidRPr="001B30D9">
              <w:rPr>
                <w:rFonts w:ascii="Arial" w:hAnsi="Arial" w:cs="Arial"/>
                <w:color w:val="010000"/>
                <w:sz w:val="20"/>
              </w:rPr>
              <w:t xml:space="preserve"> (5%)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81E68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320,948,000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3553F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292,400,000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A271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91.11</w:t>
            </w:r>
          </w:p>
        </w:tc>
      </w:tr>
      <w:tr w:rsidR="00865C48" w:rsidRPr="001B30D9" w14:paraId="4208486E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18EB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BF9A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5AEA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4,680,000,000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AD400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4,266,000,000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3E3D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91.15</w:t>
            </w:r>
          </w:p>
        </w:tc>
      </w:tr>
      <w:tr w:rsidR="00865C48" w:rsidRPr="001B30D9" w14:paraId="05260CBB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F8CEF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E9904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Dividend payment rate (%)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139B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7.8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121A3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7.11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44E8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91.15</w:t>
            </w:r>
          </w:p>
        </w:tc>
      </w:tr>
      <w:tr w:rsidR="00865C48" w:rsidRPr="001B30D9" w14:paraId="31D165F2" w14:textId="77777777" w:rsidTr="00526ED6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31A6F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9C627" w14:textId="0B4CB37F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Payable to </w:t>
            </w:r>
            <w:r w:rsidR="00101BE0" w:rsidRPr="001B30D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397F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14,000,000,000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AAC3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13,200,000,000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E6626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940B9DA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2. Approve the Company's Audited Financial Statements for the Fiscal Year ending on December 31, 2023.</w:t>
      </w:r>
    </w:p>
    <w:p w14:paraId="5326AEDF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3. Approve the Report on the Activities of the Board of Directors in 2023, and the Orientation for 2024.</w:t>
      </w:r>
    </w:p>
    <w:p w14:paraId="0E0F7037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4. Approve the Proposal of the Supervisory Board on selecting an audit company for the Financial Statements 2024.</w:t>
      </w:r>
    </w:p>
    <w:p w14:paraId="0150A13C" w14:textId="188ED460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5. Approve Proposal on profit distribution, appropriation for funds, dividend in 2023 and expected profit distribution, appropriation for funds, and dividend rate in 2024, specifically as follows:</w:t>
      </w:r>
    </w:p>
    <w:p w14:paraId="0D463791" w14:textId="77777777" w:rsidR="00865C48" w:rsidRPr="001B30D9" w:rsidRDefault="0000290F" w:rsidP="00526E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Profit distribution in 2023:</w:t>
      </w:r>
    </w:p>
    <w:p w14:paraId="59CE7511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Unit: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5"/>
        <w:gridCol w:w="5232"/>
        <w:gridCol w:w="2013"/>
        <w:gridCol w:w="1197"/>
      </w:tblGrid>
      <w:tr w:rsidR="00865C48" w:rsidRPr="001B30D9" w14:paraId="28CBAB59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DE5C7" w14:textId="35065879" w:rsidR="00865C48" w:rsidRPr="001B30D9" w:rsidRDefault="00526ED6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4E84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07FC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1E85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65C48" w:rsidRPr="001B30D9" w14:paraId="1DF8B594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9497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4A67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Charter capital of the Company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3C2B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2580D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66FF691A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AB3D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277CD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AE9D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6,418,956,495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A7676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064FBD79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FFB4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0E7D" w14:textId="441ACAF5" w:rsidR="00865C48" w:rsidRPr="001B30D9" w:rsidRDefault="0000290F" w:rsidP="001B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bonus </w:t>
            </w:r>
            <w:r w:rsidRPr="001B30D9">
              <w:rPr>
                <w:rFonts w:ascii="Arial" w:hAnsi="Arial" w:cs="Arial"/>
                <w:color w:val="010000"/>
                <w:sz w:val="20"/>
              </w:rPr>
              <w:t xml:space="preserve">fund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for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Board of Directors and the Supervisory Board 2% (maximum 2%)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0ABB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128,379,000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7C725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2075DE91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47524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ECA08" w14:textId="02E2DD03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investment and development fund 5.09% (maximum 10%)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97A9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326,786,495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092A0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518FEDEC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81D5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B7DEF" w14:textId="54455C75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bonus fund15% (maximum 15%)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B0B0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962,843,000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3A14E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23EF9232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7669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8030D" w14:textId="03F8E055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welfare fund 15% (maximum 15%)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9F32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320,948,000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1C216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5AAB87F7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85797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5040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The remaining profits pay dividends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7BDD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4,680,000,000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B6197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5180CD58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BEBB8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EB547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Dividends in 2023 (%)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D50E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7.80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60A95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56EB77DF" w14:textId="77777777" w:rsidTr="00526ED6">
        <w:tc>
          <w:tcPr>
            <w:tcW w:w="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2934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9746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Dividends payment in 2023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4145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4,680,000,000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2D6E40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262920F" w14:textId="77777777" w:rsidR="00865C48" w:rsidRPr="001B30D9" w:rsidRDefault="0000290F" w:rsidP="00526E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Profit distribution plan in 2024:</w:t>
      </w:r>
    </w:p>
    <w:p w14:paraId="3A8A2071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Unit: VND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7"/>
        <w:gridCol w:w="5307"/>
        <w:gridCol w:w="1856"/>
        <w:gridCol w:w="1277"/>
      </w:tblGrid>
      <w:tr w:rsidR="00865C48" w:rsidRPr="001B30D9" w14:paraId="08470A25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B6478" w14:textId="06FAF249" w:rsidR="00865C48" w:rsidRPr="001B30D9" w:rsidRDefault="00526ED6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A2C2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BD45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DEC18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65C48" w:rsidRPr="001B30D9" w14:paraId="01658070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CF47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BBE4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Charter capital of the Company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FB62B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60,000,000,000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C884C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5F0286F8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CFE5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6052E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1962F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5,848,000,000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B4A6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2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865C48" w:rsidRPr="001B30D9" w14:paraId="2A34C87B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0B65A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087DD" w14:textId="3CFB4413" w:rsidR="00865C48" w:rsidRPr="001B30D9" w:rsidRDefault="0000290F" w:rsidP="001B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the bonus fund for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Board of Directors and the Supervisory Board 2% (maximum 2%)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91C2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116,960,000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9C919" w14:textId="77777777" w:rsidR="00865C48" w:rsidRPr="001B30D9" w:rsidRDefault="00865C48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7FFBA295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BEF0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D98F0" w14:textId="29EA1E91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investment and development fund 5% (maximum 10%)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10E4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292,440,000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D5A3D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20AFD6D9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938D1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5B285" w14:textId="15A370A1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bonus fund 15% (maximum 15%)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E7740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877,200,000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1B169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3D73D175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2042C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6CE72" w14:textId="52E8EAC0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1B30D9" w:rsidRPr="001B30D9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1B30D9">
              <w:rPr>
                <w:rFonts w:ascii="Arial" w:hAnsi="Arial" w:cs="Arial"/>
                <w:color w:val="010000"/>
                <w:sz w:val="20"/>
              </w:rPr>
              <w:t>the welfare fund 15% (maximum 15%)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AC9AD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292,400,000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7B8A7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545E4533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759D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E228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The remaining profits pay dividends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FB9A9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4,269,000,000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264B4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68D8FC92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1A073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53D5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Expected dividends in 2024 (%)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ED2C0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7.12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7E6AB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5C48" w:rsidRPr="001B30D9" w14:paraId="329D41F8" w14:textId="77777777" w:rsidTr="00526ED6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E4DB2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78BA5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Expected dividend payments of 2024.</w:t>
            </w:r>
          </w:p>
        </w:tc>
        <w:tc>
          <w:tcPr>
            <w:tcW w:w="10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4F496" w14:textId="77777777" w:rsidR="00865C48" w:rsidRPr="001B30D9" w:rsidRDefault="0000290F" w:rsidP="0052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30D9">
              <w:rPr>
                <w:rFonts w:ascii="Arial" w:hAnsi="Arial" w:cs="Arial"/>
                <w:color w:val="010000"/>
                <w:sz w:val="20"/>
              </w:rPr>
              <w:t>4,269,000,000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7E873" w14:textId="77777777" w:rsidR="00865C48" w:rsidRPr="001B30D9" w:rsidRDefault="00865C48" w:rsidP="00526E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5F897CA" w14:textId="10AE533D" w:rsidR="00865C48" w:rsidRPr="001B30D9" w:rsidRDefault="000E1A35" w:rsidP="00526E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The Board of Directors proposed</w:t>
      </w:r>
      <w:r w:rsidR="0000290F" w:rsidRPr="001B30D9">
        <w:rPr>
          <w:rFonts w:ascii="Arial" w:hAnsi="Arial" w:cs="Arial"/>
          <w:color w:val="010000"/>
          <w:sz w:val="20"/>
        </w:rPr>
        <w:t xml:space="preserve"> the dividend payment 2023 at 7.8% of Charter capital and </w:t>
      </w:r>
      <w:r w:rsidRPr="001B30D9">
        <w:rPr>
          <w:rFonts w:ascii="Arial" w:hAnsi="Arial" w:cs="Arial"/>
          <w:color w:val="010000"/>
          <w:sz w:val="20"/>
        </w:rPr>
        <w:t>the</w:t>
      </w:r>
      <w:r w:rsidR="0000290F" w:rsidRPr="001B30D9">
        <w:rPr>
          <w:rFonts w:ascii="Arial" w:hAnsi="Arial" w:cs="Arial"/>
          <w:color w:val="010000"/>
          <w:sz w:val="20"/>
        </w:rPr>
        <w:t xml:space="preserve"> Plan on dividend payment 2024 at 7.12% of Charter capital.</w:t>
      </w:r>
    </w:p>
    <w:p w14:paraId="3CE41246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6. Approve the Proposal on remuneration of the Board of Directors and the Supervisory Board.</w:t>
      </w:r>
    </w:p>
    <w:p w14:paraId="149DE4DE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7. Approve the Report on the self-assessment of the activities of the Supervisory Board in 2023.</w:t>
      </w:r>
    </w:p>
    <w:p w14:paraId="0861DF89" w14:textId="4C82A81B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8. Approve the Report of the Supervisory Board on the results of the Company’s production and business activities, the Board of Directors</w:t>
      </w:r>
      <w:r w:rsidR="001B30D9" w:rsidRPr="001B30D9">
        <w:rPr>
          <w:rFonts w:ascii="Arial" w:hAnsi="Arial" w:cs="Arial"/>
          <w:color w:val="010000"/>
          <w:sz w:val="20"/>
        </w:rPr>
        <w:t>,</w:t>
      </w:r>
      <w:r w:rsidRPr="001B30D9">
        <w:rPr>
          <w:rFonts w:ascii="Arial" w:hAnsi="Arial" w:cs="Arial"/>
          <w:color w:val="010000"/>
          <w:sz w:val="20"/>
        </w:rPr>
        <w:t xml:space="preserve"> and the Board of Management in 2023.</w:t>
      </w:r>
    </w:p>
    <w:p w14:paraId="2DC937CE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9. Approve the Proposal on electing additional members of the Company's Board of Directors for the term 2020-2025.</w:t>
      </w:r>
    </w:p>
    <w:p w14:paraId="1B6E93AF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Mr. Ta Tuan Anh - the Head of Administration Manager, Nha Trang Urban Environmental Joint Stock Company was elected as an additional member of the Company's Board of Directors for the term 2020-2025.</w:t>
      </w:r>
    </w:p>
    <w:p w14:paraId="7C245CBD" w14:textId="77777777" w:rsidR="00865C48" w:rsidRPr="001B30D9" w:rsidRDefault="0000290F" w:rsidP="00526ED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30D9">
        <w:rPr>
          <w:rFonts w:ascii="Arial" w:hAnsi="Arial" w:cs="Arial"/>
          <w:color w:val="010000"/>
          <w:sz w:val="20"/>
        </w:rPr>
        <w:t>‎‎Article 10. The General Meeting of Shareholders of Nha Trang Urban Environmental Joint Stock Company authorizes the Board of Directors to implement the General Mandate.</w:t>
      </w:r>
    </w:p>
    <w:sectPr w:rsidR="00865C48" w:rsidRPr="001B30D9" w:rsidSect="00526ED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9AD"/>
    <w:multiLevelType w:val="multilevel"/>
    <w:tmpl w:val="67EAD21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4F2"/>
    <w:multiLevelType w:val="multilevel"/>
    <w:tmpl w:val="7C6015F2"/>
    <w:lvl w:ilvl="0">
      <w:start w:val="5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sz w:val="2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8"/>
    <w:rsid w:val="0000290F"/>
    <w:rsid w:val="000E1A35"/>
    <w:rsid w:val="00101BE0"/>
    <w:rsid w:val="001B30D9"/>
    <w:rsid w:val="00526ED6"/>
    <w:rsid w:val="007B386A"/>
    <w:rsid w:val="00865C48"/>
    <w:rsid w:val="00B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31F8D"/>
  <w15:docId w15:val="{8365A273-9BA2-4B06-B8AC-4341A76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24294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94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151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Vnbnnidung30">
    <w:name w:val="Văn bản nội dung (3)"/>
    <w:basedOn w:val="Normal"/>
    <w:link w:val="Vnbnnidung3"/>
    <w:pPr>
      <w:spacing w:line="214" w:lineRule="auto"/>
      <w:ind w:firstLine="380"/>
    </w:pPr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5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14"/>
      <w:szCs w:val="14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242940"/>
      <w:sz w:val="10"/>
      <w:szCs w:val="10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242940"/>
      <w:sz w:val="18"/>
      <w:szCs w:val="18"/>
    </w:rPr>
  </w:style>
  <w:style w:type="paragraph" w:customStyle="1" w:styleId="Chthchbng0">
    <w:name w:val="Chú thích bảng"/>
    <w:basedOn w:val="Normal"/>
    <w:link w:val="Chthchbng"/>
    <w:pPr>
      <w:spacing w:line="259" w:lineRule="auto"/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6F6AE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4KXCESIT+x6qHXEhQPMs1VQ8Xg==">CgMxLjA4AHIhMXpQSHRPUDZPODg1ckFiMGRxd1lMV3RPU2M3QkctNk1M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2024-07-02T03:23:00Z</dcterms:created>
  <dcterms:modified xsi:type="dcterms:W3CDTF">2024-07-02T03:23:00Z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e60905d6f096177a4c9c2c5ea4e4cfeead32be482227d37e793afce34287fcaf</vt:lpwstr>
  </property>
</Properties>
</file>