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51F9" w14:textId="61ABAC32" w:rsidR="00593EBE" w:rsidRPr="00593EBE" w:rsidRDefault="00593EBE" w:rsidP="006B3AB7">
      <w:pPr>
        <w:pStyle w:val="Bodytext20"/>
        <w:tabs>
          <w:tab w:val="left" w:pos="432"/>
          <w:tab w:val="left" w:pos="5892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sz w:val="20"/>
          <w:vertAlign w:val="superscript"/>
        </w:rPr>
      </w:pPr>
      <w:r>
        <w:rPr>
          <w:rFonts w:ascii="Arial" w:hAnsi="Arial"/>
          <w:b/>
          <w:i w:val="0"/>
          <w:sz w:val="20"/>
        </w:rPr>
        <w:t>SBB</w:t>
      </w:r>
      <w:r w:rsidR="006B3AB7">
        <w:rPr>
          <w:rFonts w:ascii="Arial" w:hAnsi="Arial"/>
          <w:b/>
          <w:i w:val="0"/>
          <w:sz w:val="20"/>
        </w:rPr>
        <w:t>:</w:t>
      </w:r>
      <w:r>
        <w:rPr>
          <w:rFonts w:ascii="Arial" w:hAnsi="Arial"/>
          <w:b/>
          <w:i w:val="0"/>
          <w:sz w:val="20"/>
        </w:rPr>
        <w:t xml:space="preserve"> Board Resolution</w:t>
      </w:r>
    </w:p>
    <w:p w14:paraId="601D732B" w14:textId="626785F5" w:rsidR="00A94A4F" w:rsidRPr="00593EBE" w:rsidRDefault="00593EBE" w:rsidP="006B3AB7">
      <w:pPr>
        <w:pStyle w:val="Bodytext20"/>
        <w:tabs>
          <w:tab w:val="left" w:pos="432"/>
          <w:tab w:val="left" w:pos="5892"/>
        </w:tabs>
        <w:spacing w:after="120" w:line="360" w:lineRule="auto"/>
        <w:ind w:firstLine="0"/>
        <w:jc w:val="both"/>
        <w:rPr>
          <w:rFonts w:ascii="Arial" w:hAnsi="Arial" w:cs="Arial"/>
          <w:i w:val="0"/>
          <w:sz w:val="20"/>
          <w:vertAlign w:val="superscript"/>
        </w:rPr>
      </w:pPr>
      <w:r>
        <w:rPr>
          <w:rFonts w:ascii="Arial" w:hAnsi="Arial"/>
          <w:i w:val="0"/>
          <w:sz w:val="20"/>
        </w:rPr>
        <w:t xml:space="preserve">On June 28, 2024, </w:t>
      </w:r>
      <w:proofErr w:type="spellStart"/>
      <w:proofErr w:type="gramStart"/>
      <w:r>
        <w:rPr>
          <w:rFonts w:ascii="Arial" w:hAnsi="Arial"/>
          <w:i w:val="0"/>
          <w:sz w:val="20"/>
        </w:rPr>
        <w:t>SaiGon</w:t>
      </w:r>
      <w:proofErr w:type="spellEnd"/>
      <w:proofErr w:type="gramEnd"/>
      <w:r>
        <w:rPr>
          <w:rFonts w:ascii="Arial" w:hAnsi="Arial"/>
          <w:i w:val="0"/>
          <w:sz w:val="20"/>
        </w:rPr>
        <w:t xml:space="preserve"> Binh </w:t>
      </w:r>
      <w:proofErr w:type="spellStart"/>
      <w:r>
        <w:rPr>
          <w:rFonts w:ascii="Arial" w:hAnsi="Arial"/>
          <w:i w:val="0"/>
          <w:sz w:val="20"/>
        </w:rPr>
        <w:t>Tay</w:t>
      </w:r>
      <w:proofErr w:type="spellEnd"/>
      <w:r>
        <w:rPr>
          <w:rFonts w:ascii="Arial" w:hAnsi="Arial"/>
          <w:i w:val="0"/>
          <w:sz w:val="20"/>
        </w:rPr>
        <w:t xml:space="preserve"> Beer Group Joint Stock Company announced Resolution No. 09/2024/NQ-HDQT </w:t>
      </w:r>
      <w:r w:rsidR="001A6073">
        <w:rPr>
          <w:rFonts w:ascii="Arial" w:hAnsi="Arial"/>
          <w:i w:val="0"/>
          <w:sz w:val="20"/>
        </w:rPr>
        <w:t xml:space="preserve">on </w:t>
      </w:r>
      <w:bookmarkStart w:id="0" w:name="_GoBack"/>
      <w:bookmarkEnd w:id="0"/>
      <w:r>
        <w:rPr>
          <w:rFonts w:ascii="Arial" w:hAnsi="Arial"/>
          <w:i w:val="0"/>
          <w:sz w:val="20"/>
        </w:rPr>
        <w:t>adjusting the date of the Annual General Meeting of Shareholders 2024 as follows:</w:t>
      </w:r>
    </w:p>
    <w:p w14:paraId="6A171041" w14:textId="16268DDB" w:rsidR="00A94A4F" w:rsidRPr="00593EBE" w:rsidRDefault="006C69D0" w:rsidP="006B3AB7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Article 1: Adjust the date of the Annual General Meeting of Shareholders 2024:</w:t>
      </w:r>
    </w:p>
    <w:p w14:paraId="11D77CCF" w14:textId="3FBF515B" w:rsidR="00A94A4F" w:rsidRPr="00593EBE" w:rsidRDefault="006C69D0" w:rsidP="006B3AB7">
      <w:pPr>
        <w:pStyle w:val="BodyText"/>
        <w:numPr>
          <w:ilvl w:val="0"/>
          <w:numId w:val="1"/>
        </w:numPr>
        <w:tabs>
          <w:tab w:val="left" w:pos="432"/>
          <w:tab w:val="left" w:pos="1074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Notified organization time: 08:00 on July 04, 2024</w:t>
      </w:r>
    </w:p>
    <w:p w14:paraId="12DBD9F5" w14:textId="6407FE9A" w:rsidR="00A94A4F" w:rsidRPr="00593EBE" w:rsidRDefault="006C69D0" w:rsidP="006B3AB7">
      <w:pPr>
        <w:pStyle w:val="BodyText"/>
        <w:numPr>
          <w:ilvl w:val="0"/>
          <w:numId w:val="1"/>
        </w:numPr>
        <w:tabs>
          <w:tab w:val="left" w:pos="432"/>
          <w:tab w:val="left" w:pos="1074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Adjusted organization time: 08:00 on July 18, 2024</w:t>
      </w:r>
    </w:p>
    <w:p w14:paraId="17454DCB" w14:textId="77777777" w:rsidR="00A94A4F" w:rsidRPr="00593EBE" w:rsidRDefault="006C69D0" w:rsidP="006B3AB7">
      <w:pPr>
        <w:pStyle w:val="BodyText"/>
        <w:numPr>
          <w:ilvl w:val="0"/>
          <w:numId w:val="1"/>
        </w:numPr>
        <w:tabs>
          <w:tab w:val="left" w:pos="432"/>
          <w:tab w:val="left" w:pos="1074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Reason for adjustment: Add contents to the meeting agenda and prepare well for the organization of the meeting.</w:t>
      </w:r>
    </w:p>
    <w:p w14:paraId="58C62AA7" w14:textId="1D1FAEA7" w:rsidR="00A94A4F" w:rsidRPr="00593EBE" w:rsidRDefault="006C69D0" w:rsidP="006B3AB7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Article 2: The meeting Organizing Committee and the authorized information </w:t>
      </w:r>
      <w:r w:rsidR="009A6EE4">
        <w:rPr>
          <w:rFonts w:ascii="Arial" w:hAnsi="Arial"/>
          <w:sz w:val="20"/>
        </w:rPr>
        <w:t>disclosure person</w:t>
      </w:r>
      <w:r>
        <w:rPr>
          <w:rFonts w:ascii="Arial" w:hAnsi="Arial"/>
          <w:sz w:val="20"/>
        </w:rPr>
        <w:t xml:space="preserve"> are responsible for notifying and disclosing information for the content in Article 1.</w:t>
      </w:r>
    </w:p>
    <w:p w14:paraId="455F3491" w14:textId="39924C34" w:rsidR="00A94A4F" w:rsidRPr="00593EBE" w:rsidRDefault="006C69D0" w:rsidP="006B3AB7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Article 3: Members of the Board of Directors, the Supervisory Board, the Board of Managers and the shareholders of </w:t>
      </w:r>
      <w:proofErr w:type="spellStart"/>
      <w:proofErr w:type="gramStart"/>
      <w:r>
        <w:rPr>
          <w:rFonts w:ascii="Arial" w:hAnsi="Arial"/>
          <w:sz w:val="20"/>
        </w:rPr>
        <w:t>SaiGon</w:t>
      </w:r>
      <w:proofErr w:type="spellEnd"/>
      <w:proofErr w:type="gramEnd"/>
      <w:r>
        <w:rPr>
          <w:rFonts w:ascii="Arial" w:hAnsi="Arial"/>
          <w:sz w:val="20"/>
        </w:rPr>
        <w:t xml:space="preserve"> Binh </w:t>
      </w:r>
      <w:proofErr w:type="spellStart"/>
      <w:r>
        <w:rPr>
          <w:rFonts w:ascii="Arial" w:hAnsi="Arial"/>
          <w:sz w:val="20"/>
        </w:rPr>
        <w:t>Tay</w:t>
      </w:r>
      <w:proofErr w:type="spellEnd"/>
      <w:r>
        <w:rPr>
          <w:rFonts w:ascii="Arial" w:hAnsi="Arial"/>
          <w:sz w:val="20"/>
        </w:rPr>
        <w:t xml:space="preserve"> Beer Group Joint Stock Company are responsible for the implementation of this Decision</w:t>
      </w:r>
    </w:p>
    <w:p w14:paraId="088C88C3" w14:textId="63068A90" w:rsidR="00A94A4F" w:rsidRPr="00593EBE" w:rsidRDefault="006C69D0" w:rsidP="006B3AB7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Article 4: This Decision takes effect from the date of its signing.</w:t>
      </w:r>
    </w:p>
    <w:sectPr w:rsidR="00A94A4F" w:rsidRPr="00593EBE" w:rsidSect="00593EBE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A7D3" w14:textId="77777777" w:rsidR="00043D9C" w:rsidRDefault="00043D9C">
      <w:r>
        <w:separator/>
      </w:r>
    </w:p>
  </w:endnote>
  <w:endnote w:type="continuationSeparator" w:id="0">
    <w:p w14:paraId="5F7625EF" w14:textId="77777777" w:rsidR="00043D9C" w:rsidRDefault="000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E704" w14:textId="77777777" w:rsidR="00043D9C" w:rsidRDefault="00043D9C"/>
  </w:footnote>
  <w:footnote w:type="continuationSeparator" w:id="0">
    <w:p w14:paraId="448E36FD" w14:textId="77777777" w:rsidR="00043D9C" w:rsidRDefault="00043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ABE"/>
    <w:multiLevelType w:val="multilevel"/>
    <w:tmpl w:val="87AC643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F"/>
    <w:rsid w:val="00043D9C"/>
    <w:rsid w:val="001A6073"/>
    <w:rsid w:val="00593EBE"/>
    <w:rsid w:val="006B3AB7"/>
    <w:rsid w:val="006C69D0"/>
    <w:rsid w:val="009A6EE4"/>
    <w:rsid w:val="00A94A4F"/>
    <w:rsid w:val="00C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4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0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0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2024-07-02T04:26:00Z</dcterms:created>
  <dcterms:modified xsi:type="dcterms:W3CDTF">2024-07-03T07:53:00Z</dcterms:modified>
</cp:coreProperties>
</file>