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D1941" w:rsidRDefault="004C0F62">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r>
        <w:rPr>
          <w:rFonts w:ascii="Arial" w:hAnsi="Arial"/>
          <w:b/>
          <w:color w:val="010000"/>
          <w:sz w:val="20"/>
        </w:rPr>
        <w:t>VBH: Board Resolution</w:t>
      </w:r>
    </w:p>
    <w:p w14:paraId="00000002" w14:textId="77777777" w:rsidR="008D1941" w:rsidRDefault="004C0F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On June 29, 2024 Viettronics Binh Hoa JSC announced Resolution No. 09 NQ/VBH-HDQT as follows: </w:t>
      </w:r>
    </w:p>
    <w:p w14:paraId="00000003" w14:textId="77777777" w:rsidR="008D1941" w:rsidRDefault="004C0F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Article 01: </w:t>
      </w:r>
      <w:r>
        <w:rPr>
          <w:rFonts w:ascii="Arial" w:hAnsi="Arial"/>
          <w:color w:val="010000"/>
          <w:sz w:val="20"/>
        </w:rPr>
        <w:t>Approve on Viettronics Binh Hoa JSC supports Viettronics Vinh Phuc Joint Stock Company on extending short-term loans for production and business activities by preparing Extension Contract Appendix according to Contract No. 01/2024/HDVV/VBH-VVPC signed on J</w:t>
      </w:r>
      <w:r>
        <w:rPr>
          <w:rFonts w:ascii="Arial" w:hAnsi="Arial"/>
          <w:color w:val="010000"/>
          <w:sz w:val="20"/>
        </w:rPr>
        <w:t>anuary 5, 2024, Extension Contract Appendix No. 17/PLHD/VBH-VP signed on March 28, 2024.</w:t>
      </w:r>
    </w:p>
    <w:p w14:paraId="00000004" w14:textId="77777777" w:rsidR="008D1941" w:rsidRDefault="004C0F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Article 02: </w:t>
      </w:r>
      <w:r>
        <w:rPr>
          <w:rFonts w:ascii="Arial" w:hAnsi="Arial"/>
          <w:color w:val="010000"/>
          <w:sz w:val="20"/>
        </w:rPr>
        <w:t>Main content of the short-term loan extension:</w:t>
      </w:r>
    </w:p>
    <w:p w14:paraId="00000005" w14:textId="77777777" w:rsidR="008D1941" w:rsidRDefault="004C0F62">
      <w:pPr>
        <w:numPr>
          <w:ilvl w:val="0"/>
          <w:numId w:val="1"/>
        </w:numPr>
        <w:pBdr>
          <w:top w:val="nil"/>
          <w:left w:val="nil"/>
          <w:bottom w:val="nil"/>
          <w:right w:val="nil"/>
          <w:between w:val="nil"/>
        </w:pBdr>
        <w:tabs>
          <w:tab w:val="left" w:pos="432"/>
          <w:tab w:val="left" w:pos="462"/>
        </w:tabs>
        <w:spacing w:after="120" w:line="360" w:lineRule="auto"/>
        <w:rPr>
          <w:rFonts w:ascii="Arial" w:eastAsia="Arial" w:hAnsi="Arial" w:cs="Arial"/>
          <w:color w:val="010000"/>
          <w:sz w:val="20"/>
          <w:szCs w:val="20"/>
        </w:rPr>
      </w:pPr>
      <w:r>
        <w:rPr>
          <w:rFonts w:ascii="Arial" w:hAnsi="Arial"/>
          <w:color w:val="010000"/>
          <w:sz w:val="20"/>
        </w:rPr>
        <w:t>Amount of the loan extension: VND5,000,000,000</w:t>
      </w:r>
    </w:p>
    <w:p w14:paraId="00000006" w14:textId="77777777" w:rsidR="008D1941" w:rsidRDefault="004C0F62">
      <w:pPr>
        <w:numPr>
          <w:ilvl w:val="0"/>
          <w:numId w:val="1"/>
        </w:numPr>
        <w:pBdr>
          <w:top w:val="nil"/>
          <w:left w:val="nil"/>
          <w:bottom w:val="nil"/>
          <w:right w:val="nil"/>
          <w:between w:val="nil"/>
        </w:pBdr>
        <w:tabs>
          <w:tab w:val="left" w:pos="432"/>
          <w:tab w:val="left" w:pos="462"/>
        </w:tabs>
        <w:spacing w:after="120" w:line="360" w:lineRule="auto"/>
        <w:rPr>
          <w:rFonts w:ascii="Arial" w:eastAsia="Arial" w:hAnsi="Arial" w:cs="Arial"/>
          <w:color w:val="010000"/>
          <w:sz w:val="20"/>
          <w:szCs w:val="20"/>
        </w:rPr>
      </w:pPr>
      <w:r>
        <w:rPr>
          <w:rFonts w:ascii="Arial" w:hAnsi="Arial"/>
          <w:color w:val="010000"/>
          <w:sz w:val="20"/>
        </w:rPr>
        <w:t>Term of the loan extension:</w:t>
      </w:r>
      <w:r>
        <w:rPr>
          <w:rFonts w:ascii="Arial" w:hAnsi="Arial"/>
          <w:color w:val="010000"/>
          <w:sz w:val="20"/>
        </w:rPr>
        <w:t xml:space="preserve"> </w:t>
      </w:r>
      <w:r>
        <w:rPr>
          <w:rFonts w:ascii="Arial" w:hAnsi="Arial"/>
          <w:color w:val="010000"/>
          <w:sz w:val="20"/>
        </w:rPr>
        <w:t xml:space="preserve">06 months, from June 29, 2024 to </w:t>
      </w:r>
      <w:r>
        <w:rPr>
          <w:rFonts w:ascii="Arial" w:hAnsi="Arial"/>
          <w:color w:val="010000"/>
          <w:sz w:val="20"/>
        </w:rPr>
        <w:t>December 27, 2024; allowed to pay before due</w:t>
      </w:r>
    </w:p>
    <w:p w14:paraId="00000007" w14:textId="77777777" w:rsidR="008D1941" w:rsidRDefault="004C0F62">
      <w:pPr>
        <w:numPr>
          <w:ilvl w:val="0"/>
          <w:numId w:val="1"/>
        </w:numPr>
        <w:pBdr>
          <w:top w:val="nil"/>
          <w:left w:val="nil"/>
          <w:bottom w:val="nil"/>
          <w:right w:val="nil"/>
          <w:between w:val="nil"/>
        </w:pBdr>
        <w:tabs>
          <w:tab w:val="left" w:pos="432"/>
          <w:tab w:val="left" w:pos="462"/>
        </w:tabs>
        <w:spacing w:after="120" w:line="360" w:lineRule="auto"/>
        <w:rPr>
          <w:rFonts w:ascii="Arial" w:eastAsia="Arial" w:hAnsi="Arial" w:cs="Arial"/>
          <w:color w:val="010000"/>
          <w:sz w:val="20"/>
          <w:szCs w:val="20"/>
        </w:rPr>
      </w:pPr>
      <w:r>
        <w:rPr>
          <w:rFonts w:ascii="Arial" w:hAnsi="Arial"/>
          <w:color w:val="010000"/>
          <w:sz w:val="20"/>
        </w:rPr>
        <w:t xml:space="preserve">Interest of the loan extension: </w:t>
      </w:r>
      <w:r>
        <w:rPr>
          <w:rFonts w:ascii="Arial" w:hAnsi="Arial"/>
          <w:color w:val="010000"/>
          <w:sz w:val="20"/>
        </w:rPr>
        <w:t>According to the agreement in Contract No. 01/2024/HDVV/VBH-VVPC, ensuring compliance with relevant regulations and practical interests for Viettronics Binh Hoa JSC.</w:t>
      </w:r>
      <w:r>
        <w:rPr>
          <w:rFonts w:ascii="Arial" w:hAnsi="Arial"/>
          <w:color w:val="010000"/>
          <w:sz w:val="20"/>
        </w:rPr>
        <w:t xml:space="preserve">  </w:t>
      </w:r>
    </w:p>
    <w:p w14:paraId="00000008" w14:textId="77777777" w:rsidR="008D1941" w:rsidRDefault="004C0F62">
      <w:pPr>
        <w:numPr>
          <w:ilvl w:val="0"/>
          <w:numId w:val="1"/>
        </w:numPr>
        <w:pBdr>
          <w:top w:val="nil"/>
          <w:left w:val="nil"/>
          <w:bottom w:val="nil"/>
          <w:right w:val="nil"/>
          <w:between w:val="nil"/>
        </w:pBdr>
        <w:tabs>
          <w:tab w:val="left" w:pos="432"/>
          <w:tab w:val="left" w:pos="584"/>
        </w:tabs>
        <w:spacing w:after="120" w:line="360" w:lineRule="auto"/>
        <w:rPr>
          <w:rFonts w:ascii="Arial" w:eastAsia="Arial" w:hAnsi="Arial" w:cs="Arial"/>
          <w:color w:val="010000"/>
          <w:sz w:val="20"/>
          <w:szCs w:val="20"/>
        </w:rPr>
      </w:pPr>
      <w:r>
        <w:rPr>
          <w:rFonts w:ascii="Arial" w:hAnsi="Arial"/>
          <w:color w:val="010000"/>
          <w:sz w:val="20"/>
        </w:rPr>
        <w:t>Viettronics</w:t>
      </w:r>
      <w:r>
        <w:rPr>
          <w:rFonts w:ascii="Arial" w:hAnsi="Arial"/>
          <w:color w:val="010000"/>
          <w:sz w:val="20"/>
        </w:rPr>
        <w:t xml:space="preserve"> Binh Hoa JSC will pay interest for the loan term from March 30, 2024 to June 28, 2024 according to Article 1 in Extension Contract Appendix No. 17/PLHD/VBH-VP signed on March 28, 2024.</w:t>
      </w:r>
    </w:p>
    <w:p w14:paraId="00000009" w14:textId="77777777" w:rsidR="008D1941" w:rsidRDefault="004C0F62">
      <w:pPr>
        <w:pBdr>
          <w:top w:val="nil"/>
          <w:left w:val="nil"/>
          <w:bottom w:val="nil"/>
          <w:right w:val="nil"/>
          <w:between w:val="nil"/>
        </w:pBdr>
        <w:tabs>
          <w:tab w:val="left" w:pos="432"/>
          <w:tab w:val="left" w:pos="5492"/>
          <w:tab w:val="left" w:pos="6028"/>
        </w:tabs>
        <w:spacing w:after="120" w:line="360" w:lineRule="auto"/>
        <w:rPr>
          <w:rFonts w:ascii="Arial" w:eastAsia="Arial" w:hAnsi="Arial" w:cs="Arial"/>
          <w:color w:val="010000"/>
          <w:sz w:val="20"/>
          <w:szCs w:val="20"/>
        </w:rPr>
      </w:pPr>
      <w:r>
        <w:rPr>
          <w:rFonts w:ascii="Arial" w:hAnsi="Arial"/>
          <w:color w:val="010000"/>
          <w:sz w:val="20"/>
        </w:rPr>
        <w:t xml:space="preserve">Article 03: </w:t>
      </w:r>
      <w:r>
        <w:rPr>
          <w:rFonts w:ascii="Arial" w:hAnsi="Arial"/>
          <w:color w:val="010000"/>
          <w:sz w:val="20"/>
        </w:rPr>
        <w:t>Purpose of using money from loan extension:</w:t>
      </w:r>
      <w:r>
        <w:rPr>
          <w:rFonts w:ascii="Arial" w:hAnsi="Arial"/>
          <w:color w:val="010000"/>
          <w:sz w:val="20"/>
        </w:rPr>
        <w:t xml:space="preserve">  </w:t>
      </w:r>
    </w:p>
    <w:p w14:paraId="0000000A" w14:textId="77777777" w:rsidR="008D1941" w:rsidRDefault="004C0F62">
      <w:pPr>
        <w:numPr>
          <w:ilvl w:val="0"/>
          <w:numId w:val="1"/>
        </w:numPr>
        <w:pBdr>
          <w:top w:val="nil"/>
          <w:left w:val="nil"/>
          <w:bottom w:val="nil"/>
          <w:right w:val="nil"/>
          <w:between w:val="nil"/>
        </w:pBdr>
        <w:tabs>
          <w:tab w:val="left" w:pos="432"/>
          <w:tab w:val="left" w:pos="570"/>
        </w:tabs>
        <w:spacing w:after="120" w:line="360" w:lineRule="auto"/>
        <w:rPr>
          <w:rFonts w:ascii="Arial" w:eastAsia="Arial" w:hAnsi="Arial" w:cs="Arial"/>
          <w:color w:val="010000"/>
          <w:sz w:val="20"/>
          <w:szCs w:val="20"/>
        </w:rPr>
      </w:pPr>
      <w:r>
        <w:rPr>
          <w:rFonts w:ascii="Arial" w:hAnsi="Arial"/>
          <w:color w:val="010000"/>
          <w:sz w:val="20"/>
        </w:rPr>
        <w:t>There are a number of objective reasons why capital contributed to Viettronics Binh Hoa JSC from investor Vietnam Electronics and Informatics Joint Stock Company is still behind schedule in completing the repur</w:t>
      </w:r>
      <w:r>
        <w:rPr>
          <w:rFonts w:ascii="Arial" w:hAnsi="Arial"/>
          <w:color w:val="010000"/>
          <w:sz w:val="20"/>
        </w:rPr>
        <w:t>chase of assets of a factory at Industrial Lot 07-02, Binh Xuyen 11 Industrial Park, Binh Xuyen District, Vinh Phuc Province.</w:t>
      </w:r>
    </w:p>
    <w:p w14:paraId="0000000B" w14:textId="77777777" w:rsidR="008D1941" w:rsidRDefault="004C0F62">
      <w:pPr>
        <w:numPr>
          <w:ilvl w:val="0"/>
          <w:numId w:val="1"/>
        </w:numPr>
        <w:pBdr>
          <w:top w:val="nil"/>
          <w:left w:val="nil"/>
          <w:bottom w:val="nil"/>
          <w:right w:val="nil"/>
          <w:between w:val="nil"/>
        </w:pBdr>
        <w:tabs>
          <w:tab w:val="left" w:pos="432"/>
          <w:tab w:val="left" w:pos="574"/>
        </w:tabs>
        <w:spacing w:after="120" w:line="360" w:lineRule="auto"/>
        <w:rPr>
          <w:rFonts w:ascii="Arial" w:eastAsia="Arial" w:hAnsi="Arial" w:cs="Arial"/>
          <w:color w:val="010000"/>
          <w:sz w:val="20"/>
          <w:szCs w:val="20"/>
        </w:rPr>
      </w:pPr>
      <w:r>
        <w:rPr>
          <w:rFonts w:ascii="Arial" w:hAnsi="Arial"/>
          <w:color w:val="010000"/>
          <w:sz w:val="20"/>
        </w:rPr>
        <w:t>Viettronics Vinh Phuc Joint Stock Company has initially stabilized operations and has revenue, however, due to the investment in c</w:t>
      </w:r>
      <w:r>
        <w:rPr>
          <w:rFonts w:ascii="Arial" w:hAnsi="Arial"/>
          <w:color w:val="010000"/>
          <w:sz w:val="20"/>
        </w:rPr>
        <w:t>ompleting facilities along with continuing to complete procedures and documents as required by the locality, have not yet arranged enough financial resources to compensate for the lack of capital mentioned above.</w:t>
      </w:r>
    </w:p>
    <w:p w14:paraId="0000000C" w14:textId="77777777" w:rsidR="008D1941" w:rsidRDefault="004C0F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Article 04: </w:t>
      </w:r>
      <w:r>
        <w:rPr>
          <w:rFonts w:ascii="Arial" w:hAnsi="Arial"/>
          <w:color w:val="010000"/>
          <w:sz w:val="20"/>
        </w:rPr>
        <w:t>Assign the Manager of the Company to chair and assign relevant functional departments to implement procedures and documents related to the extension of short-term loans between Viettronics Binh Hoa JSC and Viettronics Vinh Phuc Joint Stock Company, ensurin</w:t>
      </w:r>
      <w:r>
        <w:rPr>
          <w:rFonts w:ascii="Arial" w:hAnsi="Arial"/>
          <w:color w:val="010000"/>
          <w:sz w:val="20"/>
        </w:rPr>
        <w:t>g compliance with the procedures and the provisions of law.</w:t>
      </w:r>
    </w:p>
    <w:p w14:paraId="0000000D" w14:textId="77777777" w:rsidR="008D1941" w:rsidRDefault="004C0F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Article 05: Implement information disclosure: </w:t>
      </w:r>
      <w:r>
        <w:rPr>
          <w:rFonts w:ascii="Arial" w:hAnsi="Arial"/>
          <w:color w:val="010000"/>
          <w:sz w:val="20"/>
        </w:rPr>
        <w:t>According to regulations on the information disclosure portal system of Hanoi Stock Exchange</w:t>
      </w:r>
    </w:p>
    <w:p w14:paraId="0000000E" w14:textId="77777777" w:rsidR="008D1941" w:rsidRDefault="004C0F62">
      <w:pPr>
        <w:pBdr>
          <w:top w:val="nil"/>
          <w:left w:val="nil"/>
          <w:bottom w:val="nil"/>
          <w:right w:val="nil"/>
          <w:between w:val="nil"/>
        </w:pBdr>
        <w:tabs>
          <w:tab w:val="left" w:pos="432"/>
          <w:tab w:val="left" w:pos="7668"/>
          <w:tab w:val="left" w:pos="7965"/>
          <w:tab w:val="left" w:pos="8761"/>
        </w:tabs>
        <w:spacing w:after="120" w:line="360" w:lineRule="auto"/>
        <w:rPr>
          <w:rFonts w:ascii="Arial" w:eastAsia="Arial" w:hAnsi="Arial" w:cs="Arial"/>
          <w:color w:val="010000"/>
          <w:sz w:val="20"/>
          <w:szCs w:val="20"/>
        </w:rPr>
      </w:pPr>
      <w:r>
        <w:rPr>
          <w:rFonts w:ascii="Arial" w:hAnsi="Arial"/>
          <w:color w:val="010000"/>
          <w:sz w:val="20"/>
        </w:rPr>
        <w:t>Article 06: This Resolution takes effect from the date of</w:t>
      </w:r>
      <w:r>
        <w:rPr>
          <w:rFonts w:ascii="Arial" w:hAnsi="Arial"/>
          <w:color w:val="010000"/>
          <w:sz w:val="20"/>
        </w:rPr>
        <w:t xml:space="preserve"> its signing </w:t>
      </w:r>
    </w:p>
    <w:p w14:paraId="0000000F" w14:textId="23EB7BBB" w:rsidR="008D1941" w:rsidRDefault="004C0F62">
      <w:pPr>
        <w:pBdr>
          <w:top w:val="nil"/>
          <w:left w:val="nil"/>
          <w:bottom w:val="nil"/>
          <w:right w:val="nil"/>
          <w:between w:val="nil"/>
        </w:pBdr>
        <w:tabs>
          <w:tab w:val="left" w:pos="432"/>
          <w:tab w:val="left" w:pos="7152"/>
        </w:tabs>
        <w:spacing w:after="120" w:line="360" w:lineRule="auto"/>
        <w:rPr>
          <w:rFonts w:ascii="Arial" w:eastAsia="Arial" w:hAnsi="Arial" w:cs="Arial"/>
          <w:color w:val="010000"/>
          <w:sz w:val="20"/>
          <w:szCs w:val="20"/>
        </w:rPr>
      </w:pPr>
      <w:r>
        <w:rPr>
          <w:rFonts w:ascii="Arial" w:hAnsi="Arial"/>
          <w:color w:val="010000"/>
          <w:sz w:val="20"/>
        </w:rPr>
        <w:t>M</w:t>
      </w:r>
      <w:r>
        <w:rPr>
          <w:rFonts w:ascii="Arial" w:hAnsi="Arial"/>
          <w:color w:val="010000"/>
          <w:sz w:val="20"/>
        </w:rPr>
        <w:t>embers of the Board of Directors, the Manager of the Company, relevant functional departments, and individuals under the Company are responsible for implementing this Resolution./.</w:t>
      </w:r>
      <w:r>
        <w:rPr>
          <w:rFonts w:ascii="Arial" w:hAnsi="Arial"/>
          <w:color w:val="010000"/>
          <w:sz w:val="20"/>
        </w:rPr>
        <w:t xml:space="preserve"> </w:t>
      </w:r>
    </w:p>
    <w:p w14:paraId="00000010" w14:textId="77777777" w:rsidR="008D1941" w:rsidRDefault="008D194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sectPr w:rsidR="008D1941">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Cambria">
    <w:panose1 w:val="0204050305040603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B423A"/>
    <w:multiLevelType w:val="multilevel"/>
    <w:tmpl w:val="CAEC71AE"/>
    <w:lvl w:ilvl="0">
      <w:start w:val="1"/>
      <w:numFmt w:val="bullet"/>
      <w:lvlText w:val="-"/>
      <w:lvlJc w:val="left"/>
      <w:pPr>
        <w:ind w:left="0" w:firstLine="0"/>
      </w:pPr>
      <w:rPr>
        <w:rFonts w:ascii="Arial" w:eastAsia="Arial" w:hAnsi="Arial" w:cs="Arial"/>
        <w:b w:val="0"/>
        <w:i w:val="0"/>
        <w:smallCaps w:val="0"/>
        <w:strike w:val="0"/>
        <w:color w:val="373737"/>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941"/>
    <w:rsid w:val="004C0F62"/>
    <w:rsid w:val="008D19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5C6D1"/>
  <w15:docId w15:val="{1028E663-AF01-4483-BFED-9062B8A7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202020"/>
      <w:sz w:val="20"/>
      <w:szCs w:val="20"/>
      <w:u w:val="none"/>
      <w:shd w:val="clear" w:color="auto" w:fill="auto"/>
    </w:rPr>
  </w:style>
  <w:style w:type="character" w:customStyle="1" w:styleId="Bodytext4">
    <w:name w:val="Body text (4)_"/>
    <w:basedOn w:val="DefaultParagraphFont"/>
    <w:link w:val="Bodytext40"/>
    <w:rPr>
      <w:rFonts w:ascii="Tahoma" w:eastAsia="Tahoma" w:hAnsi="Tahoma" w:cs="Tahoma"/>
      <w:b w:val="0"/>
      <w:bCs w:val="0"/>
      <w:i w:val="0"/>
      <w:iCs w:val="0"/>
      <w:smallCaps w:val="0"/>
      <w:strike w:val="0"/>
      <w:color w:val="C94872"/>
      <w:sz w:val="17"/>
      <w:szCs w:val="17"/>
      <w:u w:val="none"/>
      <w:shd w:val="clear" w:color="auto" w:fill="auto"/>
    </w:rPr>
  </w:style>
  <w:style w:type="character" w:customStyle="1" w:styleId="Bodytext6">
    <w:name w:val="Body text (6)_"/>
    <w:basedOn w:val="DefaultParagraphFont"/>
    <w:link w:val="Bodytext60"/>
    <w:rPr>
      <w:rFonts w:ascii="Cambria" w:eastAsia="Cambria" w:hAnsi="Cambria" w:cs="Cambria"/>
      <w:b w:val="0"/>
      <w:bCs w:val="0"/>
      <w:i w:val="0"/>
      <w:iCs w:val="0"/>
      <w:smallCaps w:val="0"/>
      <w:strike w:val="0"/>
      <w:color w:val="C94872"/>
      <w:w w:val="70"/>
      <w:sz w:val="32"/>
      <w:szCs w:val="32"/>
      <w:u w:val="none"/>
      <w:shd w:val="clear" w:color="auto" w:fill="auto"/>
    </w:rPr>
  </w:style>
  <w:style w:type="character" w:customStyle="1" w:styleId="Bodytext5">
    <w:name w:val="Body text (5)_"/>
    <w:basedOn w:val="DefaultParagraphFont"/>
    <w:link w:val="Bodytext50"/>
    <w:rPr>
      <w:rFonts w:ascii="Times New Roman" w:eastAsia="Times New Roman" w:hAnsi="Times New Roman" w:cs="Times New Roman"/>
      <w:b/>
      <w:bCs/>
      <w:i w:val="0"/>
      <w:iCs w:val="0"/>
      <w:smallCaps w:val="0"/>
      <w:strike w:val="0"/>
      <w:color w:val="20202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202020"/>
      <w:sz w:val="15"/>
      <w:szCs w:val="15"/>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36"/>
      <w:szCs w:val="36"/>
      <w:u w:val="none"/>
      <w:shd w:val="clear" w:color="auto" w:fill="auto"/>
    </w:rPr>
  </w:style>
  <w:style w:type="paragraph" w:styleId="BodyText">
    <w:name w:val="Body Text"/>
    <w:basedOn w:val="Normal"/>
    <w:link w:val="BodyTextChar"/>
    <w:qFormat/>
    <w:pPr>
      <w:spacing w:line="264" w:lineRule="auto"/>
      <w:ind w:firstLine="300"/>
    </w:pPr>
    <w:rPr>
      <w:rFonts w:ascii="Times New Roman" w:eastAsia="Times New Roman" w:hAnsi="Times New Roman" w:cs="Times New Roman"/>
      <w:color w:val="202020"/>
      <w:sz w:val="20"/>
      <w:szCs w:val="20"/>
    </w:rPr>
  </w:style>
  <w:style w:type="paragraph" w:customStyle="1" w:styleId="Bodytext40">
    <w:name w:val="Body text (4)"/>
    <w:basedOn w:val="Normal"/>
    <w:link w:val="Bodytext4"/>
    <w:rPr>
      <w:rFonts w:ascii="Tahoma" w:eastAsia="Tahoma" w:hAnsi="Tahoma" w:cs="Tahoma"/>
      <w:color w:val="C94872"/>
      <w:sz w:val="17"/>
      <w:szCs w:val="17"/>
    </w:rPr>
  </w:style>
  <w:style w:type="paragraph" w:customStyle="1" w:styleId="Bodytext60">
    <w:name w:val="Body text (6)"/>
    <w:basedOn w:val="Normal"/>
    <w:link w:val="Bodytext6"/>
    <w:rPr>
      <w:rFonts w:ascii="Cambria" w:eastAsia="Cambria" w:hAnsi="Cambria" w:cs="Cambria"/>
      <w:color w:val="C94872"/>
      <w:w w:val="70"/>
      <w:sz w:val="32"/>
      <w:szCs w:val="32"/>
    </w:rPr>
  </w:style>
  <w:style w:type="paragraph" w:customStyle="1" w:styleId="Bodytext50">
    <w:name w:val="Body text (5)"/>
    <w:basedOn w:val="Normal"/>
    <w:link w:val="Bodytext5"/>
    <w:pPr>
      <w:jc w:val="center"/>
    </w:pPr>
    <w:rPr>
      <w:rFonts w:ascii="Times New Roman" w:eastAsia="Times New Roman" w:hAnsi="Times New Roman" w:cs="Times New Roman"/>
      <w:b/>
      <w:bCs/>
      <w:color w:val="202020"/>
    </w:rPr>
  </w:style>
  <w:style w:type="paragraph" w:customStyle="1" w:styleId="Bodytext20">
    <w:name w:val="Body text (2)"/>
    <w:basedOn w:val="Normal"/>
    <w:link w:val="Bodytext2"/>
    <w:pPr>
      <w:ind w:firstLine="180"/>
    </w:pPr>
    <w:rPr>
      <w:rFonts w:ascii="Times New Roman" w:eastAsia="Times New Roman" w:hAnsi="Times New Roman" w:cs="Times New Roman"/>
      <w:color w:val="202020"/>
      <w:sz w:val="15"/>
      <w:szCs w:val="15"/>
    </w:rPr>
  </w:style>
  <w:style w:type="paragraph" w:customStyle="1" w:styleId="Bodytext30">
    <w:name w:val="Body text (3)"/>
    <w:basedOn w:val="Normal"/>
    <w:link w:val="Bodytext3"/>
    <w:pPr>
      <w:spacing w:line="233" w:lineRule="auto"/>
      <w:ind w:left="200" w:firstLine="140"/>
    </w:pPr>
    <w:rPr>
      <w:rFonts w:ascii="Arial" w:eastAsia="Arial" w:hAnsi="Arial" w:cs="Arial"/>
      <w:sz w:val="36"/>
      <w:szCs w:val="3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kaTv5RzYXi+psL9nZF/SoCMc/tg==">CgMxLjA4AHIhMTNoQ2FLVUYzVVNUR0R5eEZSQVFlRjk5V0M5YVR6dk4z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379</Words>
  <Characters>2163</Characters>
  <Application>Microsoft Office Word</Application>
  <DocSecurity>0</DocSecurity>
  <Lines>18</Lines>
  <Paragraphs>5</Paragraphs>
  <ScaleCrop>false</ScaleCrop>
  <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Đinh Thị Chung TA45A</cp:lastModifiedBy>
  <cp:revision>2</cp:revision>
  <dcterms:created xsi:type="dcterms:W3CDTF">2024-07-02T04:11:00Z</dcterms:created>
  <dcterms:modified xsi:type="dcterms:W3CDTF">2024-07-03T02:30:00Z</dcterms:modified>
</cp:coreProperties>
</file>