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2B23" w:rsidRDefault="003B66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VIR: Board Resolution</w:t>
      </w:r>
    </w:p>
    <w:p w14:paraId="00000002" w14:textId="77777777" w:rsidR="000A2B23" w:rsidRDefault="003B66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27, 2024, Vung Tau Intourco Resort JSC announced Resolution No. 04/2024/NQHDQT-VIR on organizing the Extraordinary General Meeting of Shareholders 2024 as follows:</w:t>
      </w:r>
    </w:p>
    <w:p w14:paraId="00000003" w14:textId="77777777" w:rsidR="000A2B23" w:rsidRDefault="003B66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1. Approve the record date; time; venue; form of organizing the Extraordinar</w:t>
      </w:r>
      <w:r>
        <w:rPr>
          <w:rFonts w:ascii="Arial" w:hAnsi="Arial"/>
          <w:color w:val="010000"/>
          <w:sz w:val="20"/>
        </w:rPr>
        <w:t>y General Meeting of Shareholders 2024:</w:t>
      </w:r>
    </w:p>
    <w:p w14:paraId="00000004" w14:textId="77777777" w:rsidR="000A2B23" w:rsidRDefault="003B6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 for the list of shareholders: July 17, 2024</w:t>
      </w:r>
    </w:p>
    <w:p w14:paraId="00000005" w14:textId="77777777" w:rsidR="000A2B23" w:rsidRDefault="003B6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date: August 17, 2024 (expected)</w:t>
      </w:r>
    </w:p>
    <w:p w14:paraId="00000006" w14:textId="77777777" w:rsidR="000A2B23" w:rsidRDefault="003B6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</w:t>
      </w:r>
      <w:r>
        <w:rPr>
          <w:rFonts w:ascii="Arial" w:hAnsi="Arial"/>
          <w:color w:val="010000"/>
          <w:sz w:val="20"/>
        </w:rPr>
        <w:t>The Company’s Headquarters- 1A Thuy Van, Ward 8, Vung Tau City, Ba Ria - Vung Tau Province.</w:t>
      </w:r>
    </w:p>
    <w:p w14:paraId="00000007" w14:textId="77777777" w:rsidR="000A2B23" w:rsidRDefault="003B6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form: Offlin</w:t>
      </w:r>
      <w:r>
        <w:rPr>
          <w:rFonts w:ascii="Arial" w:hAnsi="Arial"/>
          <w:color w:val="010000"/>
          <w:sz w:val="20"/>
        </w:rPr>
        <w:t>e Conference</w:t>
      </w:r>
    </w:p>
    <w:p w14:paraId="00000008" w14:textId="77777777" w:rsidR="000A2B23" w:rsidRDefault="003B66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</w:t>
      </w:r>
      <w:r>
        <w:rPr>
          <w:rFonts w:ascii="Arial" w:hAnsi="Arial"/>
          <w:color w:val="010000"/>
          <w:sz w:val="20"/>
        </w:rPr>
        <w:t>Assign the Chair of the Board of Directors to direct the relevant professional departments to implement the content in Article 1 in accordance with the provisions of Law and the Company's Charter.</w:t>
      </w:r>
    </w:p>
    <w:p w14:paraId="00000009" w14:textId="505D328C" w:rsidR="000A2B23" w:rsidRDefault="003B66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This </w:t>
      </w:r>
      <w:r w:rsidR="00890F75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takes ef</w:t>
      </w:r>
      <w:r>
        <w:rPr>
          <w:rFonts w:ascii="Arial" w:hAnsi="Arial"/>
          <w:color w:val="010000"/>
          <w:sz w:val="20"/>
        </w:rPr>
        <w:t xml:space="preserve">fect from the date of its signing.  The Board of Directors, the Supervisory Board, the Executive Board and relevant departments/divisions are responsible for implementing this Board </w:t>
      </w:r>
      <w:r>
        <w:rPr>
          <w:rFonts w:ascii="Arial" w:hAnsi="Arial"/>
          <w:color w:val="010000"/>
          <w:sz w:val="20"/>
        </w:rPr>
        <w:t>Resolution.</w:t>
      </w:r>
    </w:p>
    <w:p w14:paraId="0000000A" w14:textId="77777777" w:rsidR="000A2B23" w:rsidRDefault="000A2B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0A2B2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856"/>
    <w:multiLevelType w:val="multilevel"/>
    <w:tmpl w:val="16A055E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4454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23"/>
    <w:rsid w:val="000A2B23"/>
    <w:rsid w:val="003B66D6"/>
    <w:rsid w:val="008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88F1"/>
  <w15:docId w15:val="{A347BF4E-F773-4702-8E05-ACA8504D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A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4454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547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52" w:lineRule="auto"/>
      <w:ind w:left="670"/>
    </w:pPr>
    <w:rPr>
      <w:rFonts w:ascii="Times New Roman" w:eastAsia="Times New Roman" w:hAnsi="Times New Roman" w:cs="Times New Roman"/>
      <w:b/>
      <w:bCs/>
      <w:color w:val="26262A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  <w:ind w:left="1650"/>
    </w:pPr>
    <w:rPr>
      <w:rFonts w:ascii="Times New Roman" w:eastAsia="Times New Roman" w:hAnsi="Times New Roman" w:cs="Times New Roman"/>
      <w:i/>
      <w:iCs/>
      <w:color w:val="444547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444547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spacing w:line="216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z1V/cgWnu/RfjxmbyH1YzHO4JA==">CgMxLjA4AHIhMUZHbi1OSkw3TThmVGR2YjRFUlZEYXNPZlJzRUNjQkVF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3</cp:revision>
  <dcterms:created xsi:type="dcterms:W3CDTF">2024-07-01T03:25:00Z</dcterms:created>
  <dcterms:modified xsi:type="dcterms:W3CDTF">2024-07-02T02:12:00Z</dcterms:modified>
</cp:coreProperties>
</file>