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0FC6" w14:textId="1B0694E8" w:rsidR="00770467" w:rsidRPr="00770467" w:rsidRDefault="00770467" w:rsidP="00C05404">
      <w:pPr>
        <w:pStyle w:val="Vnbnnidung30"/>
        <w:spacing w:after="120" w:line="360" w:lineRule="auto"/>
        <w:jc w:val="both"/>
        <w:rPr>
          <w:b/>
          <w:color w:val="010000"/>
          <w:sz w:val="20"/>
        </w:rPr>
      </w:pPr>
      <w:r>
        <w:rPr>
          <w:b/>
          <w:bCs/>
          <w:color w:val="010000"/>
          <w:sz w:val="20"/>
        </w:rPr>
        <w:t>VRE12007:</w:t>
      </w:r>
      <w:r>
        <w:rPr>
          <w:b/>
          <w:color w:val="010000"/>
          <w:sz w:val="20"/>
        </w:rPr>
        <w:t xml:space="preserve"> </w:t>
      </w:r>
      <w:r w:rsidR="00C05404">
        <w:rPr>
          <w:b/>
          <w:color w:val="010000"/>
          <w:sz w:val="20"/>
        </w:rPr>
        <w:t>Information disclosure on Vincom Retail's subsidiaries using</w:t>
      </w:r>
      <w:r>
        <w:rPr>
          <w:b/>
          <w:color w:val="010000"/>
          <w:sz w:val="20"/>
        </w:rPr>
        <w:t xml:space="preserve"> thei</w:t>
      </w:r>
      <w:r w:rsidR="00C05404">
        <w:rPr>
          <w:b/>
          <w:color w:val="010000"/>
          <w:sz w:val="20"/>
        </w:rPr>
        <w:t xml:space="preserve">r owned assets to guarantee </w:t>
      </w:r>
      <w:bookmarkStart w:id="0" w:name="_GoBack"/>
      <w:bookmarkEnd w:id="0"/>
      <w:r>
        <w:rPr>
          <w:b/>
          <w:color w:val="010000"/>
          <w:sz w:val="20"/>
        </w:rPr>
        <w:t>obligations of Vincom Retail's related parties.</w:t>
      </w:r>
    </w:p>
    <w:p w14:paraId="4BA69C2A" w14:textId="71A32DE2" w:rsidR="00770467" w:rsidRPr="00770467" w:rsidRDefault="00770467" w:rsidP="00C05404">
      <w:pPr>
        <w:pStyle w:val="Vnbnnidung30"/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>On June 28, 2024, Vincom Retail Joint Stock Company announced Official Dispatch No. 57/2024/CV-VCR as follows:</w:t>
      </w:r>
    </w:p>
    <w:p w14:paraId="5AEC8EC2" w14:textId="4B095957" w:rsidR="000C2D76" w:rsidRPr="00770467" w:rsidRDefault="004B704B" w:rsidP="00C05404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On June 27, 2024, the Board of Directors promulgated Resolution No. 09/2024/NQ-HDQT-VCR on Vincom Retail Operation Company Limited and Vincom Retail Landmark 81 Company Limited, subsidiaries whose charter capital is 100% owned by Vincom Retail, using their</w:t>
      </w:r>
      <w:r>
        <w:rPr>
          <w:rFonts w:ascii="Arial" w:hAnsi="Arial"/>
          <w:color w:val="010000"/>
          <w:sz w:val="20"/>
        </w:rPr>
        <w:t xml:space="preserve"> owned assets to guarantee the obligations of Vincom Retail's related parties.</w:t>
      </w:r>
    </w:p>
    <w:sectPr w:rsidR="000C2D76" w:rsidRPr="00770467" w:rsidSect="00770467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C81CD" w14:textId="77777777" w:rsidR="004B704B" w:rsidRDefault="004B704B">
      <w:r>
        <w:separator/>
      </w:r>
    </w:p>
  </w:endnote>
  <w:endnote w:type="continuationSeparator" w:id="0">
    <w:p w14:paraId="3DD3CBA3" w14:textId="77777777" w:rsidR="004B704B" w:rsidRDefault="004B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9B6F" w14:textId="77777777" w:rsidR="004B704B" w:rsidRDefault="004B704B"/>
  </w:footnote>
  <w:footnote w:type="continuationSeparator" w:id="0">
    <w:p w14:paraId="5E66DCF6" w14:textId="77777777" w:rsidR="004B704B" w:rsidRDefault="004B70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2081"/>
    <w:multiLevelType w:val="multilevel"/>
    <w:tmpl w:val="6E24BE8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215BB8"/>
    <w:multiLevelType w:val="multilevel"/>
    <w:tmpl w:val="302C7D5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76"/>
    <w:rsid w:val="000C2D76"/>
    <w:rsid w:val="004B704B"/>
    <w:rsid w:val="005378F2"/>
    <w:rsid w:val="00770467"/>
    <w:rsid w:val="00826693"/>
    <w:rsid w:val="00C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EE64"/>
  <w15:docId w15:val="{C6E1F070-929D-41BD-B471-5E89BA49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214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2024-07-03T03:48:00Z</dcterms:created>
  <dcterms:modified xsi:type="dcterms:W3CDTF">2024-07-03T03:48:00Z</dcterms:modified>
</cp:coreProperties>
</file>