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5ABC" w:rsidRDefault="005E47BD">
      <w:pPr>
        <w:keepNext/>
        <w:pBdr>
          <w:top w:val="nil"/>
          <w:left w:val="nil"/>
          <w:bottom w:val="nil"/>
          <w:right w:val="nil"/>
          <w:between w:val="nil"/>
        </w:pBdr>
        <w:tabs>
          <w:tab w:val="left" w:pos="426"/>
          <w:tab w:val="left" w:pos="5227"/>
        </w:tabs>
        <w:spacing w:after="120" w:line="360" w:lineRule="auto"/>
        <w:jc w:val="both"/>
        <w:rPr>
          <w:rFonts w:ascii="Arial" w:eastAsia="Arial" w:hAnsi="Arial" w:cs="Arial"/>
          <w:b/>
          <w:color w:val="010000"/>
          <w:sz w:val="20"/>
          <w:szCs w:val="20"/>
        </w:rPr>
      </w:pPr>
      <w:r>
        <w:rPr>
          <w:rFonts w:ascii="Arial" w:hAnsi="Arial"/>
          <w:b/>
          <w:color w:val="010000"/>
          <w:sz w:val="20"/>
        </w:rPr>
        <w:t>VTZ: Board Resolution</w:t>
      </w:r>
    </w:p>
    <w:p w14:paraId="00000002" w14:textId="0A0986AE" w:rsidR="00855ABC" w:rsidRDefault="005E47BD">
      <w:pPr>
        <w:keepNext/>
        <w:pBdr>
          <w:top w:val="nil"/>
          <w:left w:val="nil"/>
          <w:bottom w:val="nil"/>
          <w:right w:val="nil"/>
          <w:between w:val="nil"/>
        </w:pBdr>
        <w:tabs>
          <w:tab w:val="left" w:pos="426"/>
          <w:tab w:val="left" w:pos="5227"/>
        </w:tabs>
        <w:spacing w:after="120" w:line="360" w:lineRule="auto"/>
        <w:jc w:val="both"/>
        <w:rPr>
          <w:rFonts w:ascii="Arial" w:eastAsia="Arial" w:hAnsi="Arial" w:cs="Arial"/>
          <w:color w:val="010000"/>
          <w:sz w:val="20"/>
          <w:szCs w:val="20"/>
        </w:rPr>
      </w:pPr>
      <w:r>
        <w:rPr>
          <w:rFonts w:ascii="Arial" w:hAnsi="Arial"/>
          <w:color w:val="010000"/>
          <w:sz w:val="20"/>
        </w:rPr>
        <w:t xml:space="preserve">On June 28, 2024,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 announced Resolution No. 17/2024/VTZ/NQ-HDQT on approving the record date to implement the share issue</w:t>
      </w:r>
      <w:r>
        <w:rPr>
          <w:rFonts w:ascii="Arial" w:hAnsi="Arial"/>
          <w:color w:val="010000"/>
          <w:sz w:val="20"/>
        </w:rPr>
        <w:t xml:space="preserve"> for dividend payment as follows:</w:t>
      </w:r>
    </w:p>
    <w:p w14:paraId="00000003" w14:textId="77777777" w:rsidR="00855ABC" w:rsidRDefault="005E47B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Record date to exercise rights to receive dividends 2023 by shares as follows:</w:t>
      </w:r>
    </w:p>
    <w:p w14:paraId="00000004" w14:textId="77777777" w:rsidR="00855ABC" w:rsidRDefault="005E47BD">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Securities name: </w:t>
      </w:r>
      <w:r>
        <w:rPr>
          <w:rFonts w:ascii="Arial" w:hAnsi="Arial"/>
          <w:color w:val="010000"/>
          <w:sz w:val="20"/>
        </w:rPr>
        <w:t xml:space="preserve">Shares of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w:t>
      </w:r>
    </w:p>
    <w:p w14:paraId="00000005" w14:textId="77777777" w:rsidR="00855ABC" w:rsidRDefault="005E47BD">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VTZ</w:t>
      </w:r>
    </w:p>
    <w:p w14:paraId="00000006" w14:textId="77777777" w:rsidR="00855ABC" w:rsidRDefault="005E47BD">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type: Common shares</w:t>
      </w:r>
    </w:p>
    <w:p w14:paraId="00000007" w14:textId="77777777" w:rsidR="00855ABC" w:rsidRDefault="005E47BD">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bookmarkStart w:id="0" w:name="_heading=h.gjdgxs"/>
      <w:bookmarkEnd w:id="0"/>
      <w:r>
        <w:rPr>
          <w:rFonts w:ascii="Arial" w:hAnsi="Arial"/>
          <w:color w:val="010000"/>
          <w:sz w:val="20"/>
        </w:rPr>
        <w:t xml:space="preserve">Transaction par value: </w:t>
      </w:r>
      <w:r>
        <w:rPr>
          <w:rFonts w:ascii="Arial" w:hAnsi="Arial"/>
          <w:color w:val="010000"/>
          <w:sz w:val="20"/>
        </w:rPr>
        <w:t>VND10,000/share</w:t>
      </w:r>
    </w:p>
    <w:p w14:paraId="00000008" w14:textId="77777777" w:rsidR="00855ABC" w:rsidRDefault="005E47BD">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Exchange: HNX</w:t>
      </w:r>
    </w:p>
    <w:p w14:paraId="00000009" w14:textId="77777777" w:rsidR="00855ABC" w:rsidRDefault="005E47BD">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Record date: July 15, 2024</w:t>
      </w:r>
    </w:p>
    <w:p w14:paraId="0000000A" w14:textId="77777777" w:rsidR="00855ABC" w:rsidRDefault="005E47BD">
      <w:pPr>
        <w:keepNext/>
        <w:numPr>
          <w:ilvl w:val="0"/>
          <w:numId w:val="5"/>
        </w:numPr>
        <w:pBdr>
          <w:top w:val="nil"/>
          <w:left w:val="nil"/>
          <w:bottom w:val="nil"/>
          <w:right w:val="nil"/>
          <w:between w:val="nil"/>
        </w:pBdr>
        <w:tabs>
          <w:tab w:val="left" w:pos="340"/>
          <w:tab w:val="left" w:pos="426"/>
        </w:tabs>
        <w:spacing w:after="120" w:line="360" w:lineRule="auto"/>
        <w:jc w:val="both"/>
        <w:rPr>
          <w:rFonts w:ascii="Arial" w:eastAsia="Arial" w:hAnsi="Arial" w:cs="Arial"/>
          <w:color w:val="010000"/>
          <w:sz w:val="20"/>
          <w:szCs w:val="20"/>
        </w:rPr>
      </w:pPr>
      <w:r>
        <w:rPr>
          <w:rFonts w:ascii="Arial" w:hAnsi="Arial"/>
          <w:color w:val="010000"/>
          <w:sz w:val="20"/>
        </w:rPr>
        <w:t>Reason and purpose</w:t>
      </w:r>
    </w:p>
    <w:p w14:paraId="0000000B" w14:textId="77777777" w:rsidR="00855ABC" w:rsidRDefault="005E47BD">
      <w:pPr>
        <w:numPr>
          <w:ilvl w:val="0"/>
          <w:numId w:val="4"/>
        </w:numPr>
        <w:pBdr>
          <w:top w:val="nil"/>
          <w:left w:val="nil"/>
          <w:bottom w:val="nil"/>
          <w:right w:val="nil"/>
          <w:between w:val="nil"/>
        </w:pBdr>
        <w:tabs>
          <w:tab w:val="left" w:pos="312"/>
          <w:tab w:val="left" w:pos="426"/>
        </w:tabs>
        <w:spacing w:after="120" w:line="360" w:lineRule="auto"/>
        <w:jc w:val="both"/>
        <w:rPr>
          <w:rFonts w:ascii="Arial" w:eastAsia="Arial" w:hAnsi="Arial" w:cs="Arial"/>
          <w:color w:val="010000"/>
          <w:sz w:val="20"/>
          <w:szCs w:val="20"/>
        </w:rPr>
      </w:pPr>
      <w:r>
        <w:rPr>
          <w:rFonts w:ascii="Arial" w:hAnsi="Arial"/>
          <w:color w:val="010000"/>
          <w:sz w:val="20"/>
        </w:rPr>
        <w:t>Dividend payment by shares in 2023.</w:t>
      </w:r>
    </w:p>
    <w:p w14:paraId="0000000C" w14:textId="77777777" w:rsidR="00855ABC" w:rsidRDefault="005E47BD">
      <w:pPr>
        <w:keepNext/>
        <w:numPr>
          <w:ilvl w:val="0"/>
          <w:numId w:val="5"/>
        </w:numPr>
        <w:pBdr>
          <w:top w:val="nil"/>
          <w:left w:val="nil"/>
          <w:bottom w:val="nil"/>
          <w:right w:val="nil"/>
          <w:between w:val="nil"/>
        </w:pBdr>
        <w:tabs>
          <w:tab w:val="left" w:pos="366"/>
          <w:tab w:val="left" w:pos="426"/>
        </w:tabs>
        <w:spacing w:after="120" w:line="360" w:lineRule="auto"/>
        <w:jc w:val="both"/>
        <w:rPr>
          <w:rFonts w:ascii="Arial" w:eastAsia="Arial" w:hAnsi="Arial" w:cs="Arial"/>
          <w:color w:val="010000"/>
          <w:sz w:val="20"/>
          <w:szCs w:val="20"/>
        </w:rPr>
      </w:pPr>
      <w:r>
        <w:rPr>
          <w:rFonts w:ascii="Arial" w:hAnsi="Arial"/>
          <w:color w:val="010000"/>
          <w:sz w:val="20"/>
        </w:rPr>
        <w:t>Specific content</w:t>
      </w:r>
    </w:p>
    <w:p w14:paraId="0000000D" w14:textId="54A2BD9F" w:rsidR="00855ABC" w:rsidRDefault="005E47BD">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Exercise rate 100:12 (each shareholder owning 100 shares will receive 12 new shares) </w:t>
      </w:r>
      <w:r>
        <w:rPr>
          <w:rFonts w:ascii="Arial" w:hAnsi="Arial"/>
          <w:color w:val="010000"/>
          <w:sz w:val="20"/>
        </w:rPr>
        <w:t>Rounding plan, plan for handling fractional shares: The number of shares issued to pay the dividend is rounded down to the unit. The number of fractional shares arising (if any) due to rounding down will be disposed of</w:t>
      </w:r>
      <w:r>
        <w:rPr>
          <w:rFonts w:ascii="Arial" w:hAnsi="Arial"/>
          <w:color w:val="010000"/>
          <w:sz w:val="20"/>
        </w:rPr>
        <w:t>.</w:t>
      </w:r>
    </w:p>
    <w:p w14:paraId="0000000E" w14:textId="1F6B07AB" w:rsidR="00855ABC" w:rsidRDefault="005E47B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For example: Shareholders own 108 share</w:t>
      </w:r>
      <w:r>
        <w:rPr>
          <w:rFonts w:ascii="Arial" w:hAnsi="Arial"/>
          <w:color w:val="010000"/>
          <w:sz w:val="20"/>
        </w:rPr>
        <w:t xml:space="preserve">s at the record date, the number of shares received is temporarily calculated as: </w:t>
      </w:r>
      <w:r>
        <w:rPr>
          <w:rFonts w:ascii="Arial" w:hAnsi="Arial"/>
          <w:color w:val="010000"/>
          <w:sz w:val="20"/>
        </w:rPr>
        <w:t>108 X 12/100 = 12.96 shares, the actual number of shares received by shareholders is 12 shares; 0.96 shares will be disposed of</w:t>
      </w:r>
      <w:r>
        <w:rPr>
          <w:rFonts w:ascii="Arial" w:hAnsi="Arial"/>
          <w:color w:val="010000"/>
          <w:sz w:val="20"/>
        </w:rPr>
        <w:t>.</w:t>
      </w:r>
    </w:p>
    <w:p w14:paraId="0000000F" w14:textId="77777777" w:rsidR="00855ABC" w:rsidRDefault="005E47BD">
      <w:pPr>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Venue:</w:t>
      </w:r>
    </w:p>
    <w:p w14:paraId="00000010" w14:textId="77777777" w:rsidR="00855ABC" w:rsidRDefault="005E47BD">
      <w:pPr>
        <w:numPr>
          <w:ilvl w:val="0"/>
          <w:numId w:val="6"/>
        </w:numPr>
        <w:pBdr>
          <w:top w:val="nil"/>
          <w:left w:val="nil"/>
          <w:bottom w:val="nil"/>
          <w:right w:val="nil"/>
          <w:between w:val="nil"/>
        </w:pBdr>
        <w:tabs>
          <w:tab w:val="left" w:pos="292"/>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For deposited securities: </w:t>
      </w:r>
      <w:r>
        <w:rPr>
          <w:rFonts w:ascii="Arial" w:hAnsi="Arial"/>
          <w:color w:val="010000"/>
          <w:sz w:val="20"/>
        </w:rPr>
        <w:t>Shareholders carry out the procedures to receive dividends by shares at the depository members where depository accounts are opened.</w:t>
      </w:r>
    </w:p>
    <w:p w14:paraId="00000011" w14:textId="7720B10D" w:rsidR="00855ABC" w:rsidRDefault="005E47BD">
      <w:pPr>
        <w:numPr>
          <w:ilvl w:val="0"/>
          <w:numId w:val="6"/>
        </w:numPr>
        <w:pBdr>
          <w:top w:val="nil"/>
          <w:left w:val="nil"/>
          <w:bottom w:val="nil"/>
          <w:right w:val="nil"/>
          <w:between w:val="nil"/>
        </w:pBdr>
        <w:tabs>
          <w:tab w:val="left" w:pos="292"/>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For </w:t>
      </w:r>
      <w:proofErr w:type="spellStart"/>
      <w:r>
        <w:rPr>
          <w:rFonts w:ascii="Arial" w:hAnsi="Arial"/>
          <w:color w:val="010000"/>
          <w:sz w:val="20"/>
        </w:rPr>
        <w:t>undeposited</w:t>
      </w:r>
      <w:proofErr w:type="spellEnd"/>
      <w:r>
        <w:rPr>
          <w:rFonts w:ascii="Arial" w:hAnsi="Arial"/>
          <w:color w:val="010000"/>
          <w:sz w:val="20"/>
        </w:rPr>
        <w:t xml:space="preserve"> securities: </w:t>
      </w:r>
      <w:r>
        <w:rPr>
          <w:rFonts w:ascii="Arial" w:hAnsi="Arial"/>
          <w:color w:val="010000"/>
          <w:sz w:val="20"/>
        </w:rPr>
        <w:t>Shareholders carry out procedures to receive dividend</w:t>
      </w:r>
      <w:bookmarkStart w:id="1" w:name="_GoBack"/>
      <w:bookmarkEnd w:id="1"/>
      <w:r>
        <w:rPr>
          <w:rFonts w:ascii="Arial" w:hAnsi="Arial"/>
          <w:color w:val="010000"/>
          <w:sz w:val="20"/>
        </w:rPr>
        <w:t xml:space="preserve"> by shares at the Headquarters of Viet Th</w:t>
      </w:r>
      <w:r>
        <w:rPr>
          <w:rFonts w:ascii="Arial" w:hAnsi="Arial"/>
          <w:color w:val="010000"/>
          <w:sz w:val="20"/>
        </w:rPr>
        <w:t xml:space="preserve">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 (address: </w:t>
      </w:r>
      <w:r>
        <w:rPr>
          <w:rFonts w:ascii="Arial" w:hAnsi="Arial"/>
          <w:color w:val="010000"/>
          <w:sz w:val="20"/>
        </w:rPr>
        <w:t xml:space="preserve"> </w:t>
      </w:r>
      <w:r>
        <w:rPr>
          <w:rFonts w:ascii="Arial" w:hAnsi="Arial"/>
          <w:color w:val="010000"/>
          <w:sz w:val="20"/>
        </w:rPr>
        <w:t xml:space="preserve">No. 107, 2A Street, Area 5, </w:t>
      </w:r>
      <w:proofErr w:type="spellStart"/>
      <w:r>
        <w:rPr>
          <w:rFonts w:ascii="Arial" w:hAnsi="Arial"/>
          <w:color w:val="010000"/>
          <w:sz w:val="20"/>
        </w:rPr>
        <w:t>Binh</w:t>
      </w:r>
      <w:proofErr w:type="spellEnd"/>
      <w:r>
        <w:rPr>
          <w:rFonts w:ascii="Arial" w:hAnsi="Arial"/>
          <w:color w:val="010000"/>
          <w:sz w:val="20"/>
        </w:rPr>
        <w:t xml:space="preserve"> Ta 1 Hamlet, Duc </w:t>
      </w:r>
      <w:proofErr w:type="spellStart"/>
      <w:r>
        <w:rPr>
          <w:rFonts w:ascii="Arial" w:hAnsi="Arial"/>
          <w:color w:val="010000"/>
          <w:sz w:val="20"/>
        </w:rPr>
        <w:t>Hoa</w:t>
      </w:r>
      <w:proofErr w:type="spellEnd"/>
      <w:r>
        <w:rPr>
          <w:rFonts w:ascii="Arial" w:hAnsi="Arial"/>
          <w:color w:val="010000"/>
          <w:sz w:val="20"/>
        </w:rPr>
        <w:t xml:space="preserve"> Ha Commune, Duc </w:t>
      </w:r>
      <w:proofErr w:type="spellStart"/>
      <w:r>
        <w:rPr>
          <w:rFonts w:ascii="Arial" w:hAnsi="Arial"/>
          <w:color w:val="010000"/>
          <w:sz w:val="20"/>
        </w:rPr>
        <w:t>Hoa</w:t>
      </w:r>
      <w:proofErr w:type="spellEnd"/>
      <w:r>
        <w:rPr>
          <w:rFonts w:ascii="Arial" w:hAnsi="Arial"/>
          <w:color w:val="010000"/>
          <w:sz w:val="20"/>
        </w:rPr>
        <w:t xml:space="preserve"> District, Long An Province present the ID card/citizen ID card.</w:t>
      </w:r>
    </w:p>
    <w:p w14:paraId="00000012" w14:textId="4F67E0AA" w:rsidR="00855ABC" w:rsidRDefault="005E47B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Article 2: Assign the Managing Director</w:t>
      </w:r>
      <w:r>
        <w:rPr>
          <w:rFonts w:ascii="Arial" w:hAnsi="Arial"/>
          <w:color w:val="010000"/>
          <w:sz w:val="20"/>
        </w:rPr>
        <w:t xml:space="preserve"> to direct a</w:t>
      </w:r>
      <w:r>
        <w:rPr>
          <w:rFonts w:ascii="Arial" w:hAnsi="Arial"/>
          <w:color w:val="010000"/>
          <w:sz w:val="20"/>
        </w:rPr>
        <w:t>nd sign relevant documents and dossiers according to the provisions of law, and carry out procedures to record the list of shareholders exercising the right to receive dividends and implement related work.</w:t>
      </w:r>
    </w:p>
    <w:p w14:paraId="00000013" w14:textId="5B841173" w:rsidR="00855ABC" w:rsidRDefault="005E47B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Article 3: This Board </w:t>
      </w:r>
      <w:r>
        <w:rPr>
          <w:rFonts w:ascii="Arial" w:hAnsi="Arial"/>
          <w:color w:val="010000"/>
          <w:sz w:val="20"/>
        </w:rPr>
        <w:t>Resolution takes effect from the d</w:t>
      </w:r>
      <w:r>
        <w:rPr>
          <w:rFonts w:ascii="Arial" w:hAnsi="Arial"/>
          <w:color w:val="010000"/>
          <w:sz w:val="20"/>
        </w:rPr>
        <w:t>ate of its signing. Members of the Board of Directors and Executive Board and rela</w:t>
      </w:r>
      <w:r>
        <w:rPr>
          <w:rFonts w:ascii="Arial" w:hAnsi="Arial"/>
          <w:color w:val="010000"/>
          <w:sz w:val="20"/>
        </w:rPr>
        <w:t>ted persons are responsible for implementing this Resolution.</w:t>
      </w:r>
    </w:p>
    <w:sectPr w:rsidR="00855AB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5F1"/>
    <w:multiLevelType w:val="multilevel"/>
    <w:tmpl w:val="DD86ED06"/>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1805CF"/>
    <w:multiLevelType w:val="multilevel"/>
    <w:tmpl w:val="E97CF7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4BE5145"/>
    <w:multiLevelType w:val="multilevel"/>
    <w:tmpl w:val="2B4440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4F7028"/>
    <w:multiLevelType w:val="multilevel"/>
    <w:tmpl w:val="E9449B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3155B88"/>
    <w:multiLevelType w:val="multilevel"/>
    <w:tmpl w:val="5D4223E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F579A7"/>
    <w:multiLevelType w:val="multilevel"/>
    <w:tmpl w:val="8714975C"/>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BC"/>
    <w:rsid w:val="005E47BD"/>
    <w:rsid w:val="0085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8120"/>
  <w15:docId w15:val="{8941A415-F9B2-4DD0-9ED5-15493388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iu10">
    <w:name w:val="Tiêu đề #1"/>
    <w:basedOn w:val="Normal"/>
    <w:link w:val="Tiu1"/>
    <w:pPr>
      <w:spacing w:line="343" w:lineRule="auto"/>
      <w:jc w:val="center"/>
      <w:outlineLvl w:val="0"/>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343"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VsUErCwsKimf1raUgvtCjCFCgw==">CgMxLjAyCGguZ2pkZ3hzOAByITFHVkZadmNzejBFNU0zS24yZ1c0NWVJYkpQUDF4WnRuUw==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2024-07-03T03:51:00Z</dcterms:created>
  <dcterms:modified xsi:type="dcterms:W3CDTF">2024-07-03T03:51:00Z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18df4fd4627660cb677017527b0320617eaebb6049a1c6f9e80f6bd4ad82b25a</vt:lpwstr>
  </property>
</Properties>
</file>