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CD" w:rsidRPr="005C3C92" w:rsidRDefault="006753B1" w:rsidP="002A19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C3C92">
        <w:rPr>
          <w:rFonts w:ascii="Arial" w:hAnsi="Arial" w:cs="Arial"/>
          <w:b/>
          <w:color w:val="010000"/>
          <w:sz w:val="20"/>
        </w:rPr>
        <w:t>KVC: Annual General Mandate 2024</w:t>
      </w:r>
    </w:p>
    <w:p w:rsidR="00E16BCD" w:rsidRPr="005C3C92" w:rsidRDefault="006753B1" w:rsidP="002A19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3C92">
        <w:rPr>
          <w:rFonts w:ascii="Arial" w:hAnsi="Arial" w:cs="Arial"/>
          <w:color w:val="010000"/>
          <w:sz w:val="20"/>
        </w:rPr>
        <w:t xml:space="preserve">On July 25, 2024, Kim Vi Inox Import Export Production Joint Stock Company announced General Mandate </w:t>
      </w:r>
      <w:r w:rsidR="005C3C92" w:rsidRPr="005C3C92">
        <w:rPr>
          <w:rFonts w:ascii="Arial" w:hAnsi="Arial" w:cs="Arial"/>
          <w:color w:val="010000"/>
          <w:sz w:val="20"/>
        </w:rPr>
        <w:t xml:space="preserve">No. </w:t>
      </w:r>
      <w:r w:rsidRPr="005C3C92">
        <w:rPr>
          <w:rFonts w:ascii="Arial" w:hAnsi="Arial" w:cs="Arial"/>
          <w:color w:val="010000"/>
          <w:sz w:val="20"/>
        </w:rPr>
        <w:t>01-2024/NQ-DHDCD as follows:</w:t>
      </w:r>
    </w:p>
    <w:p w:rsidR="00E16BCD" w:rsidRPr="005C3C92" w:rsidRDefault="006753B1" w:rsidP="002A19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3C92">
        <w:rPr>
          <w:rFonts w:ascii="Arial" w:hAnsi="Arial" w:cs="Arial"/>
          <w:color w:val="010000"/>
          <w:sz w:val="20"/>
        </w:rPr>
        <w:t xml:space="preserve">Article 1: Approve the Report of the Board of Directors - the Board of Management on the results of production and business activities in 2023 and the plan </w:t>
      </w:r>
      <w:r w:rsidR="005C3C92" w:rsidRPr="005C3C92">
        <w:rPr>
          <w:rFonts w:ascii="Arial" w:hAnsi="Arial" w:cs="Arial"/>
          <w:color w:val="010000"/>
          <w:sz w:val="20"/>
        </w:rPr>
        <w:t>for</w:t>
      </w:r>
      <w:r w:rsidRPr="005C3C92">
        <w:rPr>
          <w:rFonts w:ascii="Arial" w:hAnsi="Arial" w:cs="Arial"/>
          <w:color w:val="010000"/>
          <w:sz w:val="20"/>
        </w:rPr>
        <w:t xml:space="preserve"> production and business for 2024</w:t>
      </w:r>
    </w:p>
    <w:p w:rsidR="00E16BCD" w:rsidRPr="005C3C92" w:rsidRDefault="006753B1" w:rsidP="002A19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3C92">
        <w:rPr>
          <w:rFonts w:ascii="Arial" w:hAnsi="Arial" w:cs="Arial"/>
          <w:color w:val="010000"/>
          <w:sz w:val="20"/>
        </w:rPr>
        <w:t>Production and business activities results of the Company in 2023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0"/>
        <w:gridCol w:w="2723"/>
        <w:gridCol w:w="2002"/>
        <w:gridCol w:w="2016"/>
        <w:gridCol w:w="1666"/>
      </w:tblGrid>
      <w:tr w:rsidR="00E16BCD" w:rsidRPr="005C3C92" w:rsidTr="005C3C92">
        <w:tc>
          <w:tcPr>
            <w:tcW w:w="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5C3C92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2022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Increase/decrease (%)</w:t>
            </w:r>
          </w:p>
        </w:tc>
      </w:tr>
      <w:tr w:rsidR="00E16BCD" w:rsidRPr="005C3C92" w:rsidTr="005C3C92">
        <w:tc>
          <w:tcPr>
            <w:tcW w:w="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Net revenue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229,235,455,445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208,043,921,655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-9.24%</w:t>
            </w:r>
          </w:p>
        </w:tc>
      </w:tr>
      <w:tr w:rsidR="00E16BCD" w:rsidRPr="005C3C92" w:rsidTr="005C3C92">
        <w:tc>
          <w:tcPr>
            <w:tcW w:w="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Profit from business activities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-12,137,309,560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-29,189,656,010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E16BCD" w:rsidRPr="005C3C92" w:rsidTr="005C3C92">
        <w:tc>
          <w:tcPr>
            <w:tcW w:w="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Other profits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115,964,712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17,784,361,056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15,236.01%</w:t>
            </w:r>
          </w:p>
        </w:tc>
      </w:tr>
      <w:tr w:rsidR="00E16BCD" w:rsidRPr="005C3C92" w:rsidTr="005C3C92">
        <w:tc>
          <w:tcPr>
            <w:tcW w:w="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-12,021,344,848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-11,405,294,954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E16BCD" w:rsidRPr="005C3C92" w:rsidTr="005C3C92">
        <w:tc>
          <w:tcPr>
            <w:tcW w:w="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-12,021,344,848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-13,960,887,527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E16BCD" w:rsidRPr="005C3C92" w:rsidTr="005C3C92">
        <w:tc>
          <w:tcPr>
            <w:tcW w:w="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Profit after tax/Net revenue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-5.24%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-6.71%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E16BCD" w:rsidRPr="005C3C92" w:rsidTr="005C3C92">
        <w:tc>
          <w:tcPr>
            <w:tcW w:w="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Dividend payment rate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0%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0%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E16BCD" w:rsidRPr="005C3C92" w:rsidTr="005C3C92">
        <w:tc>
          <w:tcPr>
            <w:tcW w:w="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Rate of profit after tax/owners’ equity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-2.52%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-3.01%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</w:tbl>
    <w:p w:rsidR="00E16BCD" w:rsidRPr="005C3C92" w:rsidRDefault="006753B1" w:rsidP="005C3C9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3C92">
        <w:rPr>
          <w:rFonts w:ascii="Arial" w:hAnsi="Arial" w:cs="Arial"/>
          <w:color w:val="010000"/>
          <w:sz w:val="20"/>
        </w:rPr>
        <w:t>Production and business plan for 2024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08"/>
        <w:gridCol w:w="2056"/>
        <w:gridCol w:w="2386"/>
        <w:gridCol w:w="2067"/>
      </w:tblGrid>
      <w:tr w:rsidR="00E16BCD" w:rsidRPr="005C3C92" w:rsidTr="005C3C92">
        <w:tc>
          <w:tcPr>
            <w:tcW w:w="1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1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2023 (Billion VND)</w:t>
            </w:r>
          </w:p>
        </w:tc>
        <w:tc>
          <w:tcPr>
            <w:tcW w:w="13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Plan 2024 (Billion VND)</w:t>
            </w:r>
          </w:p>
        </w:tc>
        <w:tc>
          <w:tcPr>
            <w:tcW w:w="11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Increase/decrease (%)</w:t>
            </w:r>
          </w:p>
        </w:tc>
      </w:tr>
      <w:tr w:rsidR="00E16BCD" w:rsidRPr="005C3C92" w:rsidTr="005C3C92">
        <w:tc>
          <w:tcPr>
            <w:tcW w:w="1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11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208</w:t>
            </w:r>
          </w:p>
        </w:tc>
        <w:tc>
          <w:tcPr>
            <w:tcW w:w="13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200</w:t>
            </w:r>
          </w:p>
        </w:tc>
        <w:tc>
          <w:tcPr>
            <w:tcW w:w="11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-4%</w:t>
            </w:r>
          </w:p>
        </w:tc>
      </w:tr>
      <w:tr w:rsidR="00E16BCD" w:rsidRPr="005C3C92" w:rsidTr="005C3C92">
        <w:tc>
          <w:tcPr>
            <w:tcW w:w="1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Total expenses</w:t>
            </w:r>
          </w:p>
        </w:tc>
        <w:tc>
          <w:tcPr>
            <w:tcW w:w="11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219</w:t>
            </w:r>
          </w:p>
        </w:tc>
        <w:tc>
          <w:tcPr>
            <w:tcW w:w="13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195</w:t>
            </w:r>
          </w:p>
        </w:tc>
        <w:tc>
          <w:tcPr>
            <w:tcW w:w="11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-11%</w:t>
            </w:r>
          </w:p>
        </w:tc>
      </w:tr>
      <w:tr w:rsidR="00E16BCD" w:rsidRPr="005C3C92" w:rsidTr="005C3C92">
        <w:tc>
          <w:tcPr>
            <w:tcW w:w="1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11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-11.41</w:t>
            </w:r>
          </w:p>
        </w:tc>
        <w:tc>
          <w:tcPr>
            <w:tcW w:w="13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1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E16BCD" w:rsidRPr="005C3C92" w:rsidTr="005C3C92">
        <w:tc>
          <w:tcPr>
            <w:tcW w:w="1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11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-13.96</w:t>
            </w:r>
          </w:p>
        </w:tc>
        <w:tc>
          <w:tcPr>
            <w:tcW w:w="13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1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6BCD" w:rsidRPr="005C3C92" w:rsidRDefault="006753B1" w:rsidP="005C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3C92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</w:tbl>
    <w:p w:rsidR="00E16BCD" w:rsidRPr="005C3C92" w:rsidRDefault="006753B1" w:rsidP="002A19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3C92">
        <w:rPr>
          <w:rFonts w:ascii="Arial" w:hAnsi="Arial" w:cs="Arial"/>
          <w:color w:val="010000"/>
          <w:sz w:val="20"/>
        </w:rPr>
        <w:t>Article 2: Approve the Report on activities of the S</w:t>
      </w:r>
      <w:r w:rsidR="002A19EB">
        <w:rPr>
          <w:rFonts w:ascii="Arial" w:hAnsi="Arial" w:cs="Arial"/>
          <w:color w:val="010000"/>
          <w:sz w:val="20"/>
        </w:rPr>
        <w:t>upervisory Board in 2023 an</w:t>
      </w:r>
      <w:r w:rsidRPr="005C3C92">
        <w:rPr>
          <w:rFonts w:ascii="Arial" w:hAnsi="Arial" w:cs="Arial"/>
          <w:color w:val="010000"/>
          <w:sz w:val="20"/>
        </w:rPr>
        <w:t xml:space="preserve"> plan for 2024. </w:t>
      </w:r>
    </w:p>
    <w:p w:rsidR="00E16BCD" w:rsidRPr="005C3C92" w:rsidRDefault="006753B1" w:rsidP="002A19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3C92">
        <w:rPr>
          <w:rFonts w:ascii="Arial" w:hAnsi="Arial" w:cs="Arial"/>
          <w:color w:val="010000"/>
          <w:sz w:val="20"/>
        </w:rPr>
        <w:t xml:space="preserve">Article 3: Approve the Audited Financial Statements 2023 </w:t>
      </w:r>
    </w:p>
    <w:p w:rsidR="00E16BCD" w:rsidRPr="005C3C92" w:rsidRDefault="006753B1" w:rsidP="002A19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3C92">
        <w:rPr>
          <w:rFonts w:ascii="Arial" w:hAnsi="Arial" w:cs="Arial"/>
          <w:color w:val="010000"/>
          <w:sz w:val="20"/>
        </w:rPr>
        <w:t xml:space="preserve">Article 4: Approve the selection of the audit company for the Financial Statements 2024 </w:t>
      </w:r>
    </w:p>
    <w:p w:rsidR="00E16BCD" w:rsidRPr="005C3C92" w:rsidRDefault="006753B1" w:rsidP="002A19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3C92">
        <w:rPr>
          <w:rFonts w:ascii="Arial" w:hAnsi="Arial" w:cs="Arial"/>
          <w:color w:val="010000"/>
          <w:sz w:val="20"/>
        </w:rPr>
        <w:t>Article 5: Approve the settlement of salary, bonus, and remuneration for member</w:t>
      </w:r>
      <w:r w:rsidR="002A19EB">
        <w:rPr>
          <w:rFonts w:ascii="Arial" w:hAnsi="Arial" w:cs="Arial"/>
          <w:color w:val="010000"/>
          <w:sz w:val="20"/>
        </w:rPr>
        <w:t>s of the Board of Directors and</w:t>
      </w:r>
      <w:r w:rsidRPr="005C3C92">
        <w:rPr>
          <w:rFonts w:ascii="Arial" w:hAnsi="Arial" w:cs="Arial"/>
          <w:color w:val="010000"/>
          <w:sz w:val="20"/>
        </w:rPr>
        <w:t xml:space="preserve"> Supervisory Board in 2023 and the remuneration and allowance plan for 2024 </w:t>
      </w:r>
    </w:p>
    <w:p w:rsidR="00E16BCD" w:rsidRPr="005C3C92" w:rsidRDefault="006753B1" w:rsidP="002A19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3C92">
        <w:rPr>
          <w:rFonts w:ascii="Arial" w:hAnsi="Arial" w:cs="Arial"/>
          <w:color w:val="010000"/>
          <w:sz w:val="20"/>
        </w:rPr>
        <w:t>Article 6: This General Mandate takes effect from July 25, 2024</w:t>
      </w:r>
    </w:p>
    <w:p w:rsidR="00E16BCD" w:rsidRPr="005C3C92" w:rsidRDefault="006753B1" w:rsidP="002A19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3C92">
        <w:rPr>
          <w:rFonts w:ascii="Arial" w:hAnsi="Arial" w:cs="Arial"/>
          <w:color w:val="010000"/>
          <w:sz w:val="20"/>
        </w:rPr>
        <w:t xml:space="preserve">The Board of Directors, </w:t>
      </w:r>
      <w:r w:rsidR="002A19EB">
        <w:rPr>
          <w:rFonts w:ascii="Arial" w:hAnsi="Arial" w:cs="Arial"/>
          <w:color w:val="010000"/>
          <w:sz w:val="20"/>
        </w:rPr>
        <w:t>Managing Director</w:t>
      </w:r>
      <w:bookmarkStart w:id="0" w:name="_GoBack"/>
      <w:bookmarkEnd w:id="0"/>
      <w:r w:rsidRPr="005C3C92">
        <w:rPr>
          <w:rFonts w:ascii="Arial" w:hAnsi="Arial" w:cs="Arial"/>
          <w:color w:val="010000"/>
          <w:sz w:val="20"/>
        </w:rPr>
        <w:t xml:space="preserve"> and all shareholders of Kim Vi Inox Import Export Production Joint Stock Company are responsible for implementing this General Mandate.</w:t>
      </w:r>
    </w:p>
    <w:sectPr w:rsidR="00E16BCD" w:rsidRPr="005C3C92" w:rsidSect="005C3C9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EC" w:rsidRDefault="00EF6CEC" w:rsidP="00ED73AF">
      <w:r>
        <w:separator/>
      </w:r>
    </w:p>
  </w:endnote>
  <w:endnote w:type="continuationSeparator" w:id="0">
    <w:p w:rsidR="00EF6CEC" w:rsidRDefault="00EF6CEC" w:rsidP="00ED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EC" w:rsidRDefault="00EF6CEC" w:rsidP="00ED73AF">
      <w:r>
        <w:separator/>
      </w:r>
    </w:p>
  </w:footnote>
  <w:footnote w:type="continuationSeparator" w:id="0">
    <w:p w:rsidR="00EF6CEC" w:rsidRDefault="00EF6CEC" w:rsidP="00ED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CD"/>
    <w:rsid w:val="002A19EB"/>
    <w:rsid w:val="005C3C92"/>
    <w:rsid w:val="006753B1"/>
    <w:rsid w:val="00742573"/>
    <w:rsid w:val="00C77F66"/>
    <w:rsid w:val="00E16BCD"/>
    <w:rsid w:val="00ED73AF"/>
    <w:rsid w:val="00E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38D46"/>
  <w15:docId w15:val="{5FBFC42E-D01E-4ADA-8857-0C458A67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7" w:lineRule="auto"/>
      <w:ind w:firstLine="40"/>
    </w:pPr>
    <w:rPr>
      <w:rFonts w:ascii="Times New Roman" w:eastAsia="Times New Roman" w:hAnsi="Times New Roman" w:cs="Times New Roman"/>
    </w:rPr>
  </w:style>
  <w:style w:type="paragraph" w:customStyle="1" w:styleId="Chthchbng0">
    <w:name w:val="Chú thích bảng"/>
    <w:basedOn w:val="Normal"/>
    <w:link w:val="Chthchbng"/>
    <w:pPr>
      <w:spacing w:line="317" w:lineRule="auto"/>
      <w:ind w:firstLine="560"/>
    </w:pPr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pPr>
      <w:spacing w:line="317" w:lineRule="auto"/>
      <w:ind w:firstLine="4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7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3A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D7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3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kWAKd+NSmPRXAusduHuN+6kMAg==">CgMxLjA4AHIhMXp6MXFXRDZJVmFoR2d4bEhpWV9peGEtbUpqekpLRDVO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2024-07-31T01:48:00Z</dcterms:created>
  <dcterms:modified xsi:type="dcterms:W3CDTF">2024-07-31T01:48:00Z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8599b2bd79d6f3973fd7317654f98ab2fcc63a901f548c3ab75a9bb649f4b910</vt:lpwstr>
  </property>
</Properties>
</file>