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3FDC" w:rsidRPr="005A1A48" w:rsidRDefault="005A1A48" w:rsidP="009A23FF">
      <w:pPr>
        <w:widowControl/>
        <w:pBdr>
          <w:top w:val="nil"/>
          <w:left w:val="nil"/>
          <w:bottom w:val="nil"/>
          <w:right w:val="nil"/>
          <w:between w:val="nil"/>
        </w:pBdr>
        <w:tabs>
          <w:tab w:val="left" w:pos="720"/>
        </w:tabs>
        <w:spacing w:after="120" w:line="360" w:lineRule="auto"/>
        <w:jc w:val="both"/>
        <w:rPr>
          <w:rFonts w:ascii="Arial" w:eastAsia="Arial" w:hAnsi="Arial" w:cs="Arial"/>
          <w:b/>
          <w:color w:val="010000"/>
          <w:sz w:val="20"/>
          <w:szCs w:val="20"/>
        </w:rPr>
      </w:pPr>
      <w:r w:rsidRPr="005A1A48">
        <w:rPr>
          <w:rFonts w:ascii="Arial" w:hAnsi="Arial" w:cs="Arial"/>
          <w:b/>
          <w:color w:val="010000"/>
          <w:sz w:val="20"/>
        </w:rPr>
        <w:t>SCG: Board Resolution</w:t>
      </w:r>
    </w:p>
    <w:p w14:paraId="00000002" w14:textId="45AC43A7" w:rsidR="00BA3FDC" w:rsidRPr="005A1A48" w:rsidRDefault="005A1A48" w:rsidP="009A23FF">
      <w:pPr>
        <w:widowControl/>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On July 26, 2024, SCG Construction Group Joint Stock Company announced Resolution No. 16/2024/SCG/NQ-HDQT as follows:</w:t>
      </w:r>
    </w:p>
    <w:p w14:paraId="00000003" w14:textId="4CF45E48" w:rsidR="00BA3FDC" w:rsidRPr="005A1A48" w:rsidRDefault="005A1A48" w:rsidP="009A23F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 xml:space="preserve">‎‎Article 1. Approve the policy </w:t>
      </w:r>
      <w:r w:rsidR="0029763E" w:rsidRPr="005A1A48">
        <w:rPr>
          <w:rFonts w:ascii="Arial" w:hAnsi="Arial" w:cs="Arial"/>
          <w:color w:val="010000"/>
          <w:sz w:val="20"/>
        </w:rPr>
        <w:t>on</w:t>
      </w:r>
      <w:r w:rsidRPr="005A1A48">
        <w:rPr>
          <w:rFonts w:ascii="Arial" w:hAnsi="Arial" w:cs="Arial"/>
          <w:color w:val="010000"/>
          <w:sz w:val="20"/>
        </w:rPr>
        <w:t xml:space="preserve"> signing a Water Supply Contract with S-Service Management &amp; Operation Joint Stock Company, with the main contents as follows:</w:t>
      </w:r>
    </w:p>
    <w:p w14:paraId="00000004" w14:textId="77777777" w:rsidR="00BA3FDC" w:rsidRPr="005A1A48" w:rsidRDefault="005A1A48" w:rsidP="009A23FF">
      <w:pPr>
        <w:keepNext/>
        <w:numPr>
          <w:ilvl w:val="0"/>
          <w:numId w:val="2"/>
        </w:numPr>
        <w:pBdr>
          <w:top w:val="nil"/>
          <w:left w:val="nil"/>
          <w:bottom w:val="nil"/>
          <w:right w:val="nil"/>
          <w:between w:val="nil"/>
        </w:pBdr>
        <w:tabs>
          <w:tab w:val="left" w:pos="350"/>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Water supplier:</w:t>
      </w:r>
    </w:p>
    <w:p w14:paraId="00000005" w14:textId="77777777" w:rsidR="00BA3FDC" w:rsidRPr="005A1A48" w:rsidRDefault="005A1A48" w:rsidP="009A23FF">
      <w:pPr>
        <w:numPr>
          <w:ilvl w:val="0"/>
          <w:numId w:val="1"/>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S-Service Management &amp; Operation Joint Stock Company (“S-Service”)</w:t>
      </w:r>
    </w:p>
    <w:p w14:paraId="00000006" w14:textId="77777777" w:rsidR="00BA3FDC" w:rsidRPr="005A1A48" w:rsidRDefault="005A1A48" w:rsidP="009A23FF">
      <w:pPr>
        <w:numPr>
          <w:ilvl w:val="0"/>
          <w:numId w:val="1"/>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Tax code: 0107744812</w:t>
      </w:r>
      <w:bookmarkStart w:id="0" w:name="_GoBack"/>
      <w:bookmarkEnd w:id="0"/>
    </w:p>
    <w:p w14:paraId="00000007" w14:textId="77777777" w:rsidR="00BA3FDC" w:rsidRPr="005A1A48" w:rsidRDefault="005A1A48" w:rsidP="009A23FF">
      <w:pPr>
        <w:keepNext/>
        <w:numPr>
          <w:ilvl w:val="0"/>
          <w:numId w:val="2"/>
        </w:numPr>
        <w:pBdr>
          <w:top w:val="nil"/>
          <w:left w:val="nil"/>
          <w:bottom w:val="nil"/>
          <w:right w:val="nil"/>
          <w:between w:val="nil"/>
        </w:pBdr>
        <w:tabs>
          <w:tab w:val="left" w:pos="355"/>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Subject of the Contract:</w:t>
      </w:r>
    </w:p>
    <w:p w14:paraId="00000008" w14:textId="7307590C" w:rsidR="00BA3FDC" w:rsidRPr="005A1A48" w:rsidRDefault="005A1A48" w:rsidP="009A23FF">
      <w:pPr>
        <w:numPr>
          <w:ilvl w:val="0"/>
          <w:numId w:val="1"/>
        </w:numPr>
        <w:pBdr>
          <w:top w:val="nil"/>
          <w:left w:val="nil"/>
          <w:bottom w:val="nil"/>
          <w:right w:val="nil"/>
          <w:between w:val="nil"/>
        </w:pBdr>
        <w:tabs>
          <w:tab w:val="left" w:pos="720"/>
          <w:tab w:val="left" w:pos="5830"/>
          <w:tab w:val="left" w:pos="6557"/>
          <w:tab w:val="left" w:pos="8849"/>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 xml:space="preserve">Water consumption </w:t>
      </w:r>
      <w:r w:rsidR="0029763E" w:rsidRPr="005A1A48">
        <w:rPr>
          <w:rFonts w:ascii="Arial" w:hAnsi="Arial" w:cs="Arial"/>
          <w:color w:val="010000"/>
          <w:sz w:val="20"/>
        </w:rPr>
        <w:t>location</w:t>
      </w:r>
      <w:r w:rsidRPr="005A1A48">
        <w:rPr>
          <w:rFonts w:ascii="Arial" w:hAnsi="Arial" w:cs="Arial"/>
          <w:color w:val="010000"/>
          <w:sz w:val="20"/>
        </w:rPr>
        <w:t>: Investment project to build high-rise housing combined with commerce services and low-rise housing Sunshine Crystal River at Land Parcels CT01-CT and CT01-TT, Nam Thang Long Urban Area phase III, Phu Thuong Ward, Tay Ho District, Hanoi City.</w:t>
      </w:r>
      <w:r w:rsidRPr="005A1A48">
        <w:rPr>
          <w:rFonts w:ascii="Arial" w:hAnsi="Arial" w:cs="Arial"/>
          <w:color w:val="010000"/>
          <w:sz w:val="20"/>
        </w:rPr>
        <w:tab/>
      </w:r>
    </w:p>
    <w:p w14:paraId="00000009" w14:textId="77777777" w:rsidR="00BA3FDC" w:rsidRPr="005A1A48" w:rsidRDefault="005A1A48" w:rsidP="009A23FF">
      <w:pPr>
        <w:numPr>
          <w:ilvl w:val="0"/>
          <w:numId w:val="1"/>
        </w:numPr>
        <w:pBdr>
          <w:top w:val="nil"/>
          <w:left w:val="nil"/>
          <w:bottom w:val="nil"/>
          <w:right w:val="nil"/>
          <w:between w:val="nil"/>
        </w:pBdr>
        <w:tabs>
          <w:tab w:val="left" w:pos="720"/>
          <w:tab w:val="left" w:pos="8849"/>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Purpose of water use: SCG Construction Group Joint Stock Company uses water for production purposes.</w:t>
      </w:r>
      <w:r w:rsidRPr="005A1A48">
        <w:rPr>
          <w:rFonts w:ascii="Arial" w:hAnsi="Arial" w:cs="Arial"/>
          <w:color w:val="010000"/>
          <w:sz w:val="20"/>
        </w:rPr>
        <w:tab/>
      </w:r>
    </w:p>
    <w:p w14:paraId="0000000A" w14:textId="77777777" w:rsidR="00BA3FDC" w:rsidRPr="005A1A48" w:rsidRDefault="005A1A48" w:rsidP="009A23FF">
      <w:pPr>
        <w:numPr>
          <w:ilvl w:val="0"/>
          <w:numId w:val="1"/>
        </w:numPr>
        <w:pBdr>
          <w:top w:val="nil"/>
          <w:left w:val="nil"/>
          <w:bottom w:val="nil"/>
          <w:right w:val="nil"/>
          <w:between w:val="nil"/>
        </w:pBdr>
        <w:tabs>
          <w:tab w:val="left" w:pos="720"/>
          <w:tab w:val="left" w:pos="1964"/>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 xml:space="preserve">Water quality: in accordance with national technical regulations on domestic water quality and water pressure conditions at connection points, water flow at connection points. </w:t>
      </w:r>
    </w:p>
    <w:p w14:paraId="0000000B" w14:textId="77777777" w:rsidR="00BA3FDC" w:rsidRPr="005A1A48" w:rsidRDefault="005A1A48" w:rsidP="009A23FF">
      <w:pPr>
        <w:keepNext/>
        <w:numPr>
          <w:ilvl w:val="0"/>
          <w:numId w:val="2"/>
        </w:numPr>
        <w:pBdr>
          <w:top w:val="nil"/>
          <w:left w:val="nil"/>
          <w:bottom w:val="nil"/>
          <w:right w:val="nil"/>
          <w:between w:val="nil"/>
        </w:pBdr>
        <w:tabs>
          <w:tab w:val="left" w:pos="355"/>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Supply price, water bill and service fees:</w:t>
      </w:r>
    </w:p>
    <w:p w14:paraId="0000000C" w14:textId="77777777" w:rsidR="00BA3FDC" w:rsidRPr="005A1A48" w:rsidRDefault="005A1A48" w:rsidP="009A23FF">
      <w:pPr>
        <w:numPr>
          <w:ilvl w:val="0"/>
          <w:numId w:val="1"/>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Water supply price: is the retail price of water for business purposes as prescribed by the competent authorities at each time.</w:t>
      </w:r>
    </w:p>
    <w:p w14:paraId="0000000D" w14:textId="747B97AC" w:rsidR="00BA3FDC" w:rsidRPr="005A1A48" w:rsidRDefault="005A1A48" w:rsidP="009A23FF">
      <w:pPr>
        <w:numPr>
          <w:ilvl w:val="0"/>
          <w:numId w:val="1"/>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Service fees: S-Service will collect fees related to the supply of water under the Contract (including transfer fees payable to the intermediary unit for payments, bank fees, etc.). The fee to stop/temporarily suspend the water supply and restore the water supply is VND81,000/time. The calculation and collection of water service fees will be carried out by S-Service in accordance with the provisions of law and regulations of the competent authorities at the time of fee collection</w:t>
      </w:r>
      <w:r w:rsidR="0029763E" w:rsidRPr="005A1A48">
        <w:rPr>
          <w:rFonts w:ascii="Arial" w:hAnsi="Arial" w:cs="Arial"/>
          <w:color w:val="010000"/>
          <w:sz w:val="20"/>
        </w:rPr>
        <w:t>,</w:t>
      </w:r>
      <w:r w:rsidRPr="005A1A48">
        <w:rPr>
          <w:rFonts w:ascii="Arial" w:hAnsi="Arial" w:cs="Arial"/>
          <w:color w:val="010000"/>
          <w:sz w:val="20"/>
        </w:rPr>
        <w:t xml:space="preserve"> S-Service will notify SCG Construction Group Joint Stock Company of these fees within 03 days before applying.</w:t>
      </w:r>
    </w:p>
    <w:p w14:paraId="0000000E" w14:textId="77777777" w:rsidR="00BA3FDC" w:rsidRPr="005A1A48" w:rsidRDefault="005A1A48" w:rsidP="009A23FF">
      <w:pPr>
        <w:numPr>
          <w:ilvl w:val="0"/>
          <w:numId w:val="1"/>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Every month, SCG Construction Group Joint Stock Company will pay S-Service the water supply price and service charges (if any) (“Water Bill”) according to the volume of water consumption determined based on the water meter readings. In case the water meter is lost, damaged, stops working or cannot record the readings, the Water Bill to be paid will be determined based on the average water consumption of the previous 3 consecutive months (periods), but not exceeding 2 consecutive billing periods. All parties must have measures to read the water meter readings, or temporarily stop the water supply.</w:t>
      </w:r>
    </w:p>
    <w:p w14:paraId="0000000F" w14:textId="11F7D10B" w:rsidR="00BA3FDC" w:rsidRPr="005A1A48" w:rsidRDefault="005A1A48" w:rsidP="009A23FF">
      <w:pPr>
        <w:numPr>
          <w:ilvl w:val="0"/>
          <w:numId w:val="1"/>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In addition to the water supply price, SCG Construction Group Joint Stock Company will pay S-Service a water pumping fee calculated as: VND0/</w:t>
      </w:r>
      <w:r w:rsidR="0029763E" w:rsidRPr="005A1A48">
        <w:rPr>
          <w:rFonts w:ascii="Arial" w:hAnsi="Arial" w:cs="Arial"/>
          <w:color w:val="010000"/>
          <w:sz w:val="20"/>
        </w:rPr>
        <w:t>m</w:t>
      </w:r>
      <w:r w:rsidR="0029763E" w:rsidRPr="005A1A48">
        <w:rPr>
          <w:rFonts w:ascii="Arial" w:hAnsi="Arial" w:cs="Arial"/>
          <w:color w:val="010000"/>
          <w:sz w:val="20"/>
          <w:vertAlign w:val="superscript"/>
        </w:rPr>
        <w:t>3</w:t>
      </w:r>
      <w:r w:rsidRPr="005A1A48">
        <w:rPr>
          <w:rFonts w:ascii="Arial" w:hAnsi="Arial" w:cs="Arial"/>
          <w:color w:val="010000"/>
          <w:sz w:val="20"/>
        </w:rPr>
        <w:t>.</w:t>
      </w:r>
    </w:p>
    <w:p w14:paraId="00000010" w14:textId="0FB0D161" w:rsidR="00BA3FDC" w:rsidRPr="005A1A48" w:rsidRDefault="005A1A48" w:rsidP="009A23FF">
      <w:pPr>
        <w:numPr>
          <w:ilvl w:val="0"/>
          <w:numId w:val="2"/>
        </w:numPr>
        <w:pBdr>
          <w:top w:val="nil"/>
          <w:left w:val="nil"/>
          <w:bottom w:val="nil"/>
          <w:right w:val="nil"/>
          <w:between w:val="nil"/>
        </w:pBdr>
        <w:tabs>
          <w:tab w:val="left" w:pos="355"/>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 xml:space="preserve">Affiliated relationship: Ms. Do Thi Hong Nhung - the major shareholder of S-Service is an affiliated </w:t>
      </w:r>
      <w:r w:rsidRPr="005A1A48">
        <w:rPr>
          <w:rFonts w:ascii="Arial" w:hAnsi="Arial" w:cs="Arial"/>
          <w:color w:val="010000"/>
          <w:sz w:val="20"/>
        </w:rPr>
        <w:lastRenderedPageBreak/>
        <w:t xml:space="preserve">person (younger sister) of Mr. Do Van Truong - Chair of the Board of Directors/major shareholder of </w:t>
      </w:r>
      <w:r w:rsidR="00E25C50" w:rsidRPr="005A1A48">
        <w:rPr>
          <w:rFonts w:ascii="Arial" w:hAnsi="Arial" w:cs="Arial"/>
          <w:color w:val="010000"/>
          <w:sz w:val="20"/>
        </w:rPr>
        <w:t>SCG Construction Group Joint Stock Company</w:t>
      </w:r>
      <w:r w:rsidRPr="005A1A48">
        <w:rPr>
          <w:rFonts w:ascii="Arial" w:hAnsi="Arial" w:cs="Arial"/>
          <w:color w:val="010000"/>
          <w:sz w:val="20"/>
        </w:rPr>
        <w:t>.</w:t>
      </w:r>
    </w:p>
    <w:p w14:paraId="00000011" w14:textId="0D5D27C5" w:rsidR="00BA3FDC" w:rsidRPr="005A1A48" w:rsidRDefault="005A1A48" w:rsidP="009A23F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‎‎Article 2. Assign/authorize the General Manager of the Company based on the specific situation to take responsibility for organizing, and implementing these following tasks:</w:t>
      </w:r>
    </w:p>
    <w:p w14:paraId="00000012" w14:textId="403CE4CE" w:rsidR="00BA3FDC" w:rsidRPr="005A1A48" w:rsidRDefault="005A1A48" w:rsidP="009A23FF">
      <w:pPr>
        <w:numPr>
          <w:ilvl w:val="0"/>
          <w:numId w:val="3"/>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Negotiate, decide on other contents, approve</w:t>
      </w:r>
      <w:r w:rsidR="00E25C50" w:rsidRPr="005A1A48">
        <w:rPr>
          <w:rFonts w:ascii="Arial" w:hAnsi="Arial" w:cs="Arial"/>
          <w:color w:val="010000"/>
          <w:sz w:val="20"/>
        </w:rPr>
        <w:t xml:space="preserve"> </w:t>
      </w:r>
      <w:r w:rsidRPr="005A1A48">
        <w:rPr>
          <w:rFonts w:ascii="Arial" w:hAnsi="Arial" w:cs="Arial"/>
          <w:color w:val="010000"/>
          <w:sz w:val="20"/>
        </w:rPr>
        <w:t>and sign dossiers and other related documents in accordance with the contents approved by the Board of Directors;</w:t>
      </w:r>
    </w:p>
    <w:p w14:paraId="00000013" w14:textId="1B28A767" w:rsidR="00BA3FDC" w:rsidRPr="005A1A48" w:rsidRDefault="005A1A48" w:rsidP="009A23FF">
      <w:pPr>
        <w:numPr>
          <w:ilvl w:val="0"/>
          <w:numId w:val="3"/>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Decide on the signing of appendices and dossiers amending and supplementing the above-related contents (if any);</w:t>
      </w:r>
    </w:p>
    <w:p w14:paraId="00000014" w14:textId="77777777" w:rsidR="00BA3FDC" w:rsidRPr="005A1A48" w:rsidRDefault="005A1A48" w:rsidP="009A23FF">
      <w:pPr>
        <w:numPr>
          <w:ilvl w:val="0"/>
          <w:numId w:val="3"/>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5A1A48">
        <w:rPr>
          <w:rFonts w:ascii="Arial" w:hAnsi="Arial" w:cs="Arial"/>
          <w:color w:val="010000"/>
          <w:sz w:val="20"/>
        </w:rPr>
        <w:t>The General Manager of the Company is allowed to authorize another organization/individual to carry out these authorized contents.</w:t>
      </w:r>
    </w:p>
    <w:p w14:paraId="00000015" w14:textId="77777777" w:rsidR="00BA3FDC" w:rsidRPr="005A1A48" w:rsidRDefault="005A1A48" w:rsidP="009A23F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A1A48">
        <w:rPr>
          <w:rFonts w:ascii="Arial" w:hAnsi="Arial" w:cs="Arial"/>
          <w:color w:val="010000"/>
          <w:sz w:val="20"/>
        </w:rPr>
        <w:t xml:space="preserve">‎‎Article 3. This Resolution takes effect from the date of its signing. Members of the Board of Directors, Members of the Supervisory Board, the Board of Management and affiliated departments, individuals are responsible for the implementation of this Resolution. </w:t>
      </w:r>
    </w:p>
    <w:sectPr w:rsidR="00BA3FDC" w:rsidRPr="005A1A48" w:rsidSect="005A1A48">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DE4C79CF-EC51-4FE0-976D-4AE194C70379}"/>
  </w:font>
  <w:font w:name="Georgia">
    <w:panose1 w:val="02040502050405020303"/>
    <w:charset w:val="00"/>
    <w:family w:val="roman"/>
    <w:pitch w:val="variable"/>
    <w:sig w:usb0="00000287" w:usb1="00000000" w:usb2="00000000" w:usb3="00000000" w:csb0="0000009F" w:csb1="00000000"/>
    <w:embedRegular r:id="rId2" w:fontKey="{8E6F59AB-7F15-4043-BA50-A613667F4568}"/>
    <w:embedItalic r:id="rId3" w:fontKey="{CFED1FBC-E06F-4079-8591-08606C3F555D}"/>
  </w:font>
  <w:font w:name="Aptos Display">
    <w:charset w:val="00"/>
    <w:family w:val="swiss"/>
    <w:pitch w:val="variable"/>
    <w:sig w:usb0="20000287" w:usb1="00000003" w:usb2="00000000" w:usb3="00000000" w:csb0="0000019F" w:csb1="00000000"/>
    <w:embedRegular r:id="rId4" w:fontKey="{FEECD29E-0AA8-4325-BF03-9BBEFC49978B}"/>
  </w:font>
  <w:font w:name="Aptos">
    <w:charset w:val="00"/>
    <w:family w:val="swiss"/>
    <w:pitch w:val="variable"/>
    <w:sig w:usb0="20000287" w:usb1="00000003" w:usb2="00000000" w:usb3="00000000" w:csb0="0000019F" w:csb1="00000000"/>
    <w:embedRegular r:id="rId5" w:fontKey="{26909EFE-F3EF-424C-BF2F-2858BEA036DC}"/>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06C0A"/>
    <w:multiLevelType w:val="multilevel"/>
    <w:tmpl w:val="C664628A"/>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6F2208"/>
    <w:multiLevelType w:val="multilevel"/>
    <w:tmpl w:val="7F6AAC3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51119E"/>
    <w:multiLevelType w:val="multilevel"/>
    <w:tmpl w:val="F80C855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C"/>
    <w:rsid w:val="0029763E"/>
    <w:rsid w:val="003C4D3E"/>
    <w:rsid w:val="005A1A48"/>
    <w:rsid w:val="009A23FF"/>
    <w:rsid w:val="00BA3FDC"/>
    <w:rsid w:val="00E2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C4EF6"/>
  <w15:docId w15:val="{A95737C5-2A8E-4026-BCF3-118F7B8C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26"/>
      <w:szCs w:val="26"/>
      <w:u w:val="singl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B6213C"/>
      <w:sz w:val="18"/>
      <w:szCs w:val="18"/>
      <w:u w:val="none"/>
      <w:shd w:val="clear" w:color="auto" w:fill="auto"/>
    </w:rPr>
  </w:style>
  <w:style w:type="paragraph" w:customStyle="1" w:styleId="Heading11">
    <w:name w:val="Heading #1"/>
    <w:basedOn w:val="Normal"/>
    <w:link w:val="Heading10"/>
    <w:pPr>
      <w:outlineLvl w:val="0"/>
    </w:pPr>
    <w:rPr>
      <w:rFonts w:ascii="Arial" w:eastAsia="Arial" w:hAnsi="Arial" w:cs="Arial"/>
      <w:sz w:val="26"/>
      <w:szCs w:val="26"/>
      <w:u w:val="single"/>
    </w:rPr>
  </w:style>
  <w:style w:type="paragraph" w:styleId="BodyText">
    <w:name w:val="Body Text"/>
    <w:basedOn w:val="Normal"/>
    <w:link w:val="BodyTextChar"/>
    <w:qFormat/>
    <w:pPr>
      <w:spacing w:line="257" w:lineRule="auto"/>
    </w:pPr>
    <w:rPr>
      <w:rFonts w:ascii="Times New Roman" w:eastAsia="Times New Roman" w:hAnsi="Times New Roman" w:cs="Times New Roman"/>
      <w:sz w:val="22"/>
      <w:szCs w:val="22"/>
    </w:rPr>
  </w:style>
  <w:style w:type="paragraph" w:customStyle="1" w:styleId="Heading21">
    <w:name w:val="Heading #2"/>
    <w:basedOn w:val="Normal"/>
    <w:link w:val="Heading20"/>
    <w:pPr>
      <w:spacing w:line="257" w:lineRule="auto"/>
      <w:outlineLvl w:val="1"/>
    </w:pPr>
    <w:rPr>
      <w:rFonts w:ascii="Times New Roman" w:eastAsia="Times New Roman" w:hAnsi="Times New Roman" w:cs="Times New Roman"/>
      <w:b/>
      <w:bCs/>
      <w:sz w:val="22"/>
      <w:szCs w:val="22"/>
    </w:rPr>
  </w:style>
  <w:style w:type="paragraph" w:customStyle="1" w:styleId="Bodytext20">
    <w:name w:val="Body text (2)"/>
    <w:basedOn w:val="Normal"/>
    <w:link w:val="Bodytext2"/>
    <w:pPr>
      <w:spacing w:line="204" w:lineRule="auto"/>
      <w:ind w:firstLine="700"/>
    </w:pPr>
    <w:rPr>
      <w:rFonts w:ascii="Arial" w:eastAsia="Arial" w:hAnsi="Arial" w:cs="Arial"/>
      <w:b/>
      <w:bCs/>
      <w:color w:val="B6213C"/>
      <w:sz w:val="18"/>
      <w:szCs w:val="18"/>
    </w:rPr>
  </w:style>
  <w:style w:type="paragraph" w:styleId="NormalWeb">
    <w:name w:val="Normal (Web)"/>
    <w:basedOn w:val="Normal"/>
    <w:uiPriority w:val="99"/>
    <w:unhideWhenUsed/>
    <w:rsid w:val="00363891"/>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sUSHQAdmIah/b3vVnqyubZTSA==">CgMxLjA4AHIhMVpJWnpiUl84dmZBLWVtT19HTFZLc0NUWmNtNXJpdl9U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2024-07-30T04:27:00Z</dcterms:created>
  <dcterms:modified xsi:type="dcterms:W3CDTF">2024-07-31T03:32:00Z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72fc19d500d14e7b7489591f700c335c7830204534d3d0b8228f12bb6f673fd2</vt:lpwstr>
  </property>
</Properties>
</file>