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0193" w:rsidRPr="004E58CC" w:rsidRDefault="004E58CC" w:rsidP="004E58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4E58CC">
        <w:rPr>
          <w:rFonts w:ascii="Arial" w:hAnsi="Arial" w:cs="Arial"/>
          <w:b/>
          <w:color w:val="010000"/>
          <w:sz w:val="20"/>
        </w:rPr>
        <w:t>VBB</w:t>
      </w:r>
      <w:r w:rsidRPr="004E58CC">
        <w:rPr>
          <w:rFonts w:ascii="Arial" w:hAnsi="Arial" w:cs="Arial"/>
          <w:b/>
          <w:color w:val="010000"/>
          <w:sz w:val="20"/>
        </w:rPr>
        <w:t>:</w:t>
      </w:r>
      <w:r w:rsidRPr="004E58CC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22251561" w:rsidR="00200193" w:rsidRPr="004E58CC" w:rsidRDefault="004E58CC" w:rsidP="004E58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 xml:space="preserve">On </w:t>
      </w:r>
      <w:r w:rsidRPr="004E58CC">
        <w:rPr>
          <w:rFonts w:ascii="Arial" w:hAnsi="Arial" w:cs="Arial"/>
          <w:color w:val="010000"/>
          <w:sz w:val="20"/>
        </w:rPr>
        <w:t>July</w:t>
      </w:r>
      <w:r w:rsidRPr="004E58CC">
        <w:rPr>
          <w:rFonts w:ascii="Arial" w:hAnsi="Arial" w:cs="Arial"/>
          <w:color w:val="010000"/>
          <w:sz w:val="20"/>
        </w:rPr>
        <w:t xml:space="preserve"> </w:t>
      </w:r>
      <w:r w:rsidRPr="004E58CC">
        <w:rPr>
          <w:rFonts w:ascii="Arial" w:hAnsi="Arial" w:cs="Arial"/>
          <w:color w:val="010000"/>
          <w:sz w:val="20"/>
        </w:rPr>
        <w:t>26</w:t>
      </w:r>
      <w:r w:rsidRPr="004E58CC">
        <w:rPr>
          <w:rFonts w:ascii="Arial" w:hAnsi="Arial" w:cs="Arial"/>
          <w:color w:val="010000"/>
          <w:sz w:val="20"/>
        </w:rPr>
        <w:t xml:space="preserve">, </w:t>
      </w:r>
      <w:r w:rsidRPr="004E58CC">
        <w:rPr>
          <w:rFonts w:ascii="Arial" w:hAnsi="Arial" w:cs="Arial"/>
          <w:color w:val="010000"/>
          <w:sz w:val="20"/>
        </w:rPr>
        <w:t>2024</w:t>
      </w:r>
      <w:r w:rsidRPr="004E58CC">
        <w:rPr>
          <w:rFonts w:ascii="Arial" w:hAnsi="Arial" w:cs="Arial"/>
          <w:color w:val="010000"/>
          <w:sz w:val="20"/>
        </w:rPr>
        <w:t xml:space="preserve">, </w:t>
      </w:r>
      <w:r w:rsidRPr="004E58CC">
        <w:rPr>
          <w:rFonts w:ascii="Arial" w:hAnsi="Arial" w:cs="Arial"/>
          <w:color w:val="010000"/>
          <w:sz w:val="20"/>
        </w:rPr>
        <w:t>Viet Nam Thuong Tin Commercial Joint Stock Bank</w:t>
      </w:r>
      <w:r w:rsidRPr="004E58CC">
        <w:rPr>
          <w:rFonts w:ascii="Arial" w:hAnsi="Arial" w:cs="Arial"/>
          <w:color w:val="010000"/>
          <w:sz w:val="20"/>
        </w:rPr>
        <w:t xml:space="preserve"> announced Resolution No. </w:t>
      </w:r>
      <w:r w:rsidRPr="004E58CC">
        <w:rPr>
          <w:rFonts w:ascii="Arial" w:hAnsi="Arial" w:cs="Arial"/>
          <w:color w:val="010000"/>
          <w:sz w:val="20"/>
        </w:rPr>
        <w:t>105</w:t>
      </w:r>
      <w:r w:rsidRPr="004E58CC">
        <w:rPr>
          <w:rFonts w:ascii="Arial" w:hAnsi="Arial" w:cs="Arial"/>
          <w:color w:val="010000"/>
          <w:sz w:val="20"/>
        </w:rPr>
        <w:t>/</w:t>
      </w:r>
      <w:r w:rsidRPr="004E58CC">
        <w:rPr>
          <w:rFonts w:ascii="Arial" w:hAnsi="Arial" w:cs="Arial"/>
          <w:color w:val="010000"/>
          <w:sz w:val="20"/>
        </w:rPr>
        <w:t>2024</w:t>
      </w:r>
      <w:r w:rsidRPr="004E58CC">
        <w:rPr>
          <w:rFonts w:ascii="Arial" w:hAnsi="Arial" w:cs="Arial"/>
          <w:color w:val="010000"/>
          <w:sz w:val="20"/>
        </w:rPr>
        <w:t>/NQ-HDQT as follows</w:t>
      </w:r>
      <w:r w:rsidRPr="004E58CC">
        <w:rPr>
          <w:rFonts w:ascii="Arial" w:hAnsi="Arial" w:cs="Arial"/>
          <w:color w:val="010000"/>
          <w:sz w:val="20"/>
        </w:rPr>
        <w:t>:</w:t>
      </w:r>
    </w:p>
    <w:p w14:paraId="00000003" w14:textId="642D321A" w:rsidR="00200193" w:rsidRPr="004E58CC" w:rsidRDefault="004E58CC" w:rsidP="004E58C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 xml:space="preserve">‎‎Article </w:t>
      </w:r>
      <w:r w:rsidRPr="004E58CC">
        <w:rPr>
          <w:rFonts w:ascii="Arial" w:hAnsi="Arial" w:cs="Arial"/>
          <w:color w:val="010000"/>
          <w:sz w:val="20"/>
        </w:rPr>
        <w:t>1. The Board of Directors agreed</w:t>
      </w:r>
      <w:r w:rsidRPr="004E58CC">
        <w:rPr>
          <w:rFonts w:ascii="Arial" w:hAnsi="Arial" w:cs="Arial"/>
          <w:color w:val="010000"/>
          <w:sz w:val="20"/>
        </w:rPr>
        <w:t xml:space="preserve"> on the following contents</w:t>
      </w:r>
      <w:r w:rsidRPr="004E58CC">
        <w:rPr>
          <w:rFonts w:ascii="Arial" w:hAnsi="Arial" w:cs="Arial"/>
          <w:color w:val="010000"/>
          <w:sz w:val="20"/>
        </w:rPr>
        <w:t>:</w:t>
      </w:r>
    </w:p>
    <w:p w14:paraId="00000004" w14:textId="16D4D3F5" w:rsidR="00200193" w:rsidRPr="004E58CC" w:rsidRDefault="004E58CC" w:rsidP="004E58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 xml:space="preserve">Approve the budget and investment in Real Estate at No. </w:t>
      </w:r>
      <w:r w:rsidRPr="004E58CC">
        <w:rPr>
          <w:rFonts w:ascii="Arial" w:hAnsi="Arial" w:cs="Arial"/>
          <w:color w:val="010000"/>
          <w:sz w:val="20"/>
        </w:rPr>
        <w:t>70</w:t>
      </w:r>
      <w:r w:rsidRPr="004E58CC">
        <w:rPr>
          <w:rFonts w:ascii="Arial" w:hAnsi="Arial" w:cs="Arial"/>
          <w:color w:val="010000"/>
          <w:sz w:val="20"/>
        </w:rPr>
        <w:t>-</w:t>
      </w:r>
      <w:r w:rsidRPr="004E58CC">
        <w:rPr>
          <w:rFonts w:ascii="Arial" w:hAnsi="Arial" w:cs="Arial"/>
          <w:color w:val="010000"/>
          <w:sz w:val="20"/>
        </w:rPr>
        <w:t>72</w:t>
      </w:r>
      <w:r w:rsidRPr="004E58CC">
        <w:rPr>
          <w:rFonts w:ascii="Arial" w:hAnsi="Arial" w:cs="Arial"/>
          <w:color w:val="010000"/>
          <w:sz w:val="20"/>
        </w:rPr>
        <w:t xml:space="preserve">, Street </w:t>
      </w:r>
      <w:r w:rsidRPr="004E58CC">
        <w:rPr>
          <w:rFonts w:ascii="Arial" w:hAnsi="Arial" w:cs="Arial"/>
          <w:color w:val="010000"/>
          <w:sz w:val="20"/>
        </w:rPr>
        <w:t>17</w:t>
      </w:r>
      <w:r w:rsidRPr="004E58CC">
        <w:rPr>
          <w:rFonts w:ascii="Arial" w:hAnsi="Arial" w:cs="Arial"/>
          <w:color w:val="010000"/>
          <w:sz w:val="20"/>
        </w:rPr>
        <w:t>A, Binh Tri Dong B Ward, Binh Tan District, Ho Chi Minh City as the Business Center H</w:t>
      </w:r>
      <w:r w:rsidRPr="004E58CC">
        <w:rPr>
          <w:rFonts w:ascii="Arial" w:hAnsi="Arial" w:cs="Arial"/>
          <w:color w:val="010000"/>
          <w:sz w:val="20"/>
        </w:rPr>
        <w:t xml:space="preserve">eadquarters of </w:t>
      </w:r>
      <w:r w:rsidRPr="004E58CC">
        <w:rPr>
          <w:rFonts w:ascii="Arial" w:hAnsi="Arial" w:cs="Arial"/>
          <w:color w:val="010000"/>
          <w:sz w:val="20"/>
        </w:rPr>
        <w:t>Viet Nam Thuong Tin Commercial Joint Stock Bank</w:t>
      </w:r>
      <w:r w:rsidRPr="004E58CC">
        <w:rPr>
          <w:rFonts w:ascii="Arial" w:hAnsi="Arial" w:cs="Arial"/>
          <w:color w:val="010000"/>
          <w:sz w:val="20"/>
        </w:rPr>
        <w:t xml:space="preserve"> as proposed by the General Manager i</w:t>
      </w:r>
      <w:r w:rsidRPr="004E58CC">
        <w:rPr>
          <w:rFonts w:ascii="Arial" w:hAnsi="Arial" w:cs="Arial"/>
          <w:color w:val="010000"/>
          <w:sz w:val="20"/>
        </w:rPr>
        <w:t xml:space="preserve">n Proposal No. </w:t>
      </w:r>
      <w:r w:rsidRPr="004E58CC">
        <w:rPr>
          <w:rFonts w:ascii="Arial" w:hAnsi="Arial" w:cs="Arial"/>
          <w:color w:val="010000"/>
          <w:sz w:val="20"/>
        </w:rPr>
        <w:t>358</w:t>
      </w:r>
      <w:r w:rsidRPr="004E58CC">
        <w:rPr>
          <w:rFonts w:ascii="Arial" w:hAnsi="Arial" w:cs="Arial"/>
          <w:color w:val="010000"/>
          <w:sz w:val="20"/>
        </w:rPr>
        <w:t>/</w:t>
      </w:r>
      <w:r w:rsidRPr="004E58CC">
        <w:rPr>
          <w:rFonts w:ascii="Arial" w:hAnsi="Arial" w:cs="Arial"/>
          <w:color w:val="010000"/>
          <w:sz w:val="20"/>
        </w:rPr>
        <w:t>2024</w:t>
      </w:r>
      <w:r w:rsidRPr="004E58CC">
        <w:rPr>
          <w:rFonts w:ascii="Arial" w:hAnsi="Arial" w:cs="Arial"/>
          <w:color w:val="010000"/>
          <w:sz w:val="20"/>
        </w:rPr>
        <w:t xml:space="preserve">/TT-TGD dated </w:t>
      </w:r>
      <w:r w:rsidRPr="004E58CC">
        <w:rPr>
          <w:rFonts w:ascii="Arial" w:hAnsi="Arial" w:cs="Arial"/>
          <w:color w:val="010000"/>
          <w:sz w:val="20"/>
        </w:rPr>
        <w:t>July</w:t>
      </w:r>
      <w:r w:rsidRPr="004E58CC">
        <w:rPr>
          <w:rFonts w:ascii="Arial" w:hAnsi="Arial" w:cs="Arial"/>
          <w:color w:val="010000"/>
          <w:sz w:val="20"/>
        </w:rPr>
        <w:t xml:space="preserve"> </w:t>
      </w:r>
      <w:r w:rsidRPr="004E58CC">
        <w:rPr>
          <w:rFonts w:ascii="Arial" w:hAnsi="Arial" w:cs="Arial"/>
          <w:color w:val="010000"/>
          <w:sz w:val="20"/>
        </w:rPr>
        <w:t>09</w:t>
      </w:r>
      <w:r w:rsidRPr="004E58CC">
        <w:rPr>
          <w:rFonts w:ascii="Arial" w:hAnsi="Arial" w:cs="Arial"/>
          <w:color w:val="010000"/>
          <w:sz w:val="20"/>
        </w:rPr>
        <w:t xml:space="preserve">, </w:t>
      </w:r>
      <w:r w:rsidRPr="004E58CC">
        <w:rPr>
          <w:rFonts w:ascii="Arial" w:hAnsi="Arial" w:cs="Arial"/>
          <w:color w:val="010000"/>
          <w:sz w:val="20"/>
        </w:rPr>
        <w:t>2024</w:t>
      </w:r>
      <w:r w:rsidRPr="004E58CC">
        <w:rPr>
          <w:rFonts w:ascii="Arial" w:hAnsi="Arial" w:cs="Arial"/>
          <w:color w:val="010000"/>
          <w:sz w:val="20"/>
        </w:rPr>
        <w:t>, specifically as follows</w:t>
      </w:r>
      <w:r w:rsidRPr="004E58CC">
        <w:rPr>
          <w:rFonts w:ascii="Arial" w:hAnsi="Arial" w:cs="Arial"/>
          <w:color w:val="010000"/>
          <w:sz w:val="20"/>
        </w:rPr>
        <w:t>:</w:t>
      </w:r>
    </w:p>
    <w:p w14:paraId="00000005" w14:textId="7C7DEAFF" w:rsidR="00200193" w:rsidRPr="004E58CC" w:rsidRDefault="004E58CC" w:rsidP="004E5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 xml:space="preserve">Approve on receiving the transfer of </w:t>
      </w:r>
      <w:r w:rsidRPr="004E58CC">
        <w:rPr>
          <w:rFonts w:ascii="Arial" w:hAnsi="Arial" w:cs="Arial"/>
          <w:color w:val="010000"/>
          <w:sz w:val="20"/>
        </w:rPr>
        <w:t xml:space="preserve">Real Estate </w:t>
      </w:r>
      <w:r w:rsidRPr="004E58CC">
        <w:rPr>
          <w:rFonts w:ascii="Arial" w:hAnsi="Arial" w:cs="Arial"/>
          <w:color w:val="010000"/>
          <w:sz w:val="20"/>
        </w:rPr>
        <w:t xml:space="preserve">at No. </w:t>
      </w:r>
      <w:r w:rsidRPr="004E58CC">
        <w:rPr>
          <w:rFonts w:ascii="Arial" w:hAnsi="Arial" w:cs="Arial"/>
          <w:color w:val="010000"/>
          <w:sz w:val="20"/>
        </w:rPr>
        <w:t>70</w:t>
      </w:r>
      <w:r w:rsidRPr="004E58CC">
        <w:rPr>
          <w:rFonts w:ascii="Arial" w:hAnsi="Arial" w:cs="Arial"/>
          <w:color w:val="010000"/>
          <w:sz w:val="20"/>
        </w:rPr>
        <w:t>-</w:t>
      </w:r>
      <w:r w:rsidRPr="004E58CC">
        <w:rPr>
          <w:rFonts w:ascii="Arial" w:hAnsi="Arial" w:cs="Arial"/>
          <w:color w:val="010000"/>
          <w:sz w:val="20"/>
        </w:rPr>
        <w:t>72</w:t>
      </w:r>
      <w:r w:rsidRPr="004E58CC">
        <w:rPr>
          <w:rFonts w:ascii="Arial" w:hAnsi="Arial" w:cs="Arial"/>
          <w:color w:val="010000"/>
          <w:sz w:val="20"/>
        </w:rPr>
        <w:t xml:space="preserve">, Street </w:t>
      </w:r>
      <w:r w:rsidRPr="004E58CC">
        <w:rPr>
          <w:rFonts w:ascii="Arial" w:hAnsi="Arial" w:cs="Arial"/>
          <w:color w:val="010000"/>
          <w:sz w:val="20"/>
        </w:rPr>
        <w:t>17</w:t>
      </w:r>
      <w:r w:rsidRPr="004E58CC">
        <w:rPr>
          <w:rFonts w:ascii="Arial" w:hAnsi="Arial" w:cs="Arial"/>
          <w:color w:val="010000"/>
          <w:sz w:val="20"/>
        </w:rPr>
        <w:t>A, Binh Tri Dong B Ward, Binh Tan District, Ho Chi Minh City as the Business Center H</w:t>
      </w:r>
      <w:r w:rsidRPr="004E58CC">
        <w:rPr>
          <w:rFonts w:ascii="Arial" w:hAnsi="Arial" w:cs="Arial"/>
          <w:color w:val="010000"/>
          <w:sz w:val="20"/>
        </w:rPr>
        <w:t xml:space="preserve">eadquarters of </w:t>
      </w:r>
      <w:r w:rsidRPr="004E58CC">
        <w:rPr>
          <w:rFonts w:ascii="Arial" w:hAnsi="Arial" w:cs="Arial"/>
          <w:color w:val="010000"/>
          <w:sz w:val="20"/>
        </w:rPr>
        <w:t>Viet Nam Thuong Tin Commercial Joint Stock Bank</w:t>
      </w:r>
      <w:r w:rsidRPr="004E58CC">
        <w:rPr>
          <w:rFonts w:ascii="Arial" w:hAnsi="Arial" w:cs="Arial"/>
          <w:color w:val="010000"/>
          <w:sz w:val="20"/>
        </w:rPr>
        <w:t>.</w:t>
      </w:r>
    </w:p>
    <w:p w14:paraId="00000006" w14:textId="77777777" w:rsidR="00200193" w:rsidRPr="004E58CC" w:rsidRDefault="004E58CC" w:rsidP="004E5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Transferor</w:t>
      </w:r>
      <w:r w:rsidRPr="004E58CC">
        <w:rPr>
          <w:rFonts w:ascii="Arial" w:hAnsi="Arial" w:cs="Arial"/>
          <w:color w:val="010000"/>
          <w:sz w:val="20"/>
        </w:rPr>
        <w:t>:</w:t>
      </w:r>
    </w:p>
    <w:p w14:paraId="00000007" w14:textId="1EEE996E" w:rsidR="00200193" w:rsidRPr="004E58CC" w:rsidRDefault="004E58CC" w:rsidP="004E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Ms. Tran Thi Lam, Citizen ID C</w:t>
      </w:r>
      <w:r w:rsidRPr="004E58CC">
        <w:rPr>
          <w:rFonts w:ascii="Arial" w:hAnsi="Arial" w:cs="Arial"/>
          <w:color w:val="010000"/>
          <w:sz w:val="20"/>
        </w:rPr>
        <w:t>a</w:t>
      </w:r>
      <w:r w:rsidRPr="004E58CC">
        <w:rPr>
          <w:rFonts w:ascii="Arial" w:hAnsi="Arial" w:cs="Arial"/>
          <w:color w:val="010000"/>
          <w:sz w:val="20"/>
        </w:rPr>
        <w:t>rd Number</w:t>
      </w:r>
      <w:r w:rsidRPr="004E58CC">
        <w:rPr>
          <w:rFonts w:ascii="Arial" w:hAnsi="Arial" w:cs="Arial"/>
          <w:color w:val="010000"/>
          <w:sz w:val="20"/>
        </w:rPr>
        <w:t>:</w:t>
      </w:r>
      <w:r w:rsidRPr="004E58CC">
        <w:rPr>
          <w:rFonts w:ascii="Arial" w:hAnsi="Arial" w:cs="Arial"/>
          <w:color w:val="010000"/>
          <w:sz w:val="20"/>
        </w:rPr>
        <w:t xml:space="preserve"> </w:t>
      </w:r>
      <w:r w:rsidRPr="004E58CC">
        <w:rPr>
          <w:rFonts w:ascii="Arial" w:hAnsi="Arial" w:cs="Arial"/>
          <w:color w:val="010000"/>
          <w:sz w:val="20"/>
        </w:rPr>
        <w:t>051159000032</w:t>
      </w:r>
      <w:r w:rsidRPr="004E58CC">
        <w:rPr>
          <w:rFonts w:ascii="Arial" w:hAnsi="Arial" w:cs="Arial"/>
          <w:color w:val="010000"/>
          <w:sz w:val="20"/>
        </w:rPr>
        <w:t xml:space="preserve">, issued on </w:t>
      </w:r>
      <w:r w:rsidRPr="004E58CC">
        <w:rPr>
          <w:rFonts w:ascii="Arial" w:hAnsi="Arial" w:cs="Arial"/>
          <w:color w:val="010000"/>
          <w:sz w:val="20"/>
        </w:rPr>
        <w:t>November</w:t>
      </w:r>
      <w:r w:rsidRPr="004E58CC">
        <w:rPr>
          <w:rFonts w:ascii="Arial" w:hAnsi="Arial" w:cs="Arial"/>
          <w:color w:val="010000"/>
          <w:sz w:val="20"/>
        </w:rPr>
        <w:t xml:space="preserve"> </w:t>
      </w:r>
      <w:r w:rsidRPr="004E58CC">
        <w:rPr>
          <w:rFonts w:ascii="Arial" w:hAnsi="Arial" w:cs="Arial"/>
          <w:color w:val="010000"/>
          <w:sz w:val="20"/>
        </w:rPr>
        <w:t>13</w:t>
      </w:r>
      <w:r w:rsidRPr="004E58CC">
        <w:rPr>
          <w:rFonts w:ascii="Arial" w:hAnsi="Arial" w:cs="Arial"/>
          <w:color w:val="010000"/>
          <w:sz w:val="20"/>
        </w:rPr>
        <w:t xml:space="preserve">, </w:t>
      </w:r>
      <w:r w:rsidRPr="004E58CC">
        <w:rPr>
          <w:rFonts w:ascii="Arial" w:hAnsi="Arial" w:cs="Arial"/>
          <w:color w:val="010000"/>
          <w:sz w:val="20"/>
        </w:rPr>
        <w:t>2021</w:t>
      </w:r>
      <w:r w:rsidRPr="004E58CC">
        <w:rPr>
          <w:rFonts w:ascii="Arial" w:hAnsi="Arial" w:cs="Arial"/>
          <w:color w:val="010000"/>
          <w:sz w:val="20"/>
        </w:rPr>
        <w:t>.</w:t>
      </w:r>
    </w:p>
    <w:p w14:paraId="00000008" w14:textId="3D016F70" w:rsidR="00200193" w:rsidRPr="004E58CC" w:rsidRDefault="004E58CC" w:rsidP="004E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Residential address</w:t>
      </w:r>
      <w:r w:rsidRPr="004E58CC">
        <w:rPr>
          <w:rFonts w:ascii="Arial" w:hAnsi="Arial" w:cs="Arial"/>
          <w:color w:val="010000"/>
          <w:sz w:val="20"/>
        </w:rPr>
        <w:t>:</w:t>
      </w:r>
      <w:r w:rsidRPr="004E58CC">
        <w:rPr>
          <w:rFonts w:ascii="Arial" w:hAnsi="Arial" w:cs="Arial"/>
          <w:color w:val="010000"/>
          <w:sz w:val="20"/>
        </w:rPr>
        <w:t xml:space="preserve"> </w:t>
      </w:r>
      <w:r w:rsidRPr="004E58CC">
        <w:rPr>
          <w:rFonts w:ascii="Arial" w:hAnsi="Arial" w:cs="Arial"/>
          <w:color w:val="010000"/>
          <w:sz w:val="20"/>
        </w:rPr>
        <w:t>41</w:t>
      </w:r>
      <w:r w:rsidRPr="004E58CC">
        <w:rPr>
          <w:rFonts w:ascii="Arial" w:hAnsi="Arial" w:cs="Arial"/>
          <w:color w:val="010000"/>
          <w:sz w:val="20"/>
        </w:rPr>
        <w:t xml:space="preserve"> Nguyen Thong</w:t>
      </w:r>
      <w:r w:rsidRPr="004E58CC">
        <w:rPr>
          <w:rFonts w:ascii="Arial" w:hAnsi="Arial" w:cs="Arial"/>
          <w:color w:val="010000"/>
          <w:sz w:val="20"/>
        </w:rPr>
        <w:t xml:space="preserve">, Vo Thi Sau Ward, District </w:t>
      </w:r>
      <w:r w:rsidRPr="004E58CC">
        <w:rPr>
          <w:rFonts w:ascii="Arial" w:hAnsi="Arial" w:cs="Arial"/>
          <w:color w:val="010000"/>
          <w:sz w:val="20"/>
        </w:rPr>
        <w:t>3</w:t>
      </w:r>
      <w:r w:rsidRPr="004E58CC">
        <w:rPr>
          <w:rFonts w:ascii="Arial" w:hAnsi="Arial" w:cs="Arial"/>
          <w:color w:val="010000"/>
          <w:sz w:val="20"/>
        </w:rPr>
        <w:t>, Ho Chi Minh City.</w:t>
      </w:r>
    </w:p>
    <w:p w14:paraId="00000009" w14:textId="77777777" w:rsidR="00200193" w:rsidRPr="004E58CC" w:rsidRDefault="004E58CC" w:rsidP="004E5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Transfer price</w:t>
      </w:r>
      <w:r w:rsidRPr="004E58CC">
        <w:rPr>
          <w:rFonts w:ascii="Arial" w:hAnsi="Arial" w:cs="Arial"/>
          <w:color w:val="010000"/>
          <w:sz w:val="20"/>
        </w:rPr>
        <w:t>:</w:t>
      </w:r>
      <w:r w:rsidRPr="004E58CC">
        <w:rPr>
          <w:rFonts w:ascii="Arial" w:hAnsi="Arial" w:cs="Arial"/>
          <w:color w:val="010000"/>
          <w:sz w:val="20"/>
        </w:rPr>
        <w:t xml:space="preserve"> VND</w:t>
      </w:r>
      <w:r w:rsidRPr="004E58CC">
        <w:rPr>
          <w:rFonts w:ascii="Arial" w:hAnsi="Arial" w:cs="Arial"/>
          <w:color w:val="010000"/>
          <w:sz w:val="20"/>
        </w:rPr>
        <w:t>50,000,000,000</w:t>
      </w:r>
      <w:r w:rsidRPr="004E58CC">
        <w:rPr>
          <w:rFonts w:ascii="Arial" w:hAnsi="Arial" w:cs="Arial"/>
          <w:color w:val="010000"/>
          <w:sz w:val="20"/>
        </w:rPr>
        <w:t>, in which</w:t>
      </w:r>
      <w:r w:rsidRPr="004E58CC">
        <w:rPr>
          <w:rFonts w:ascii="Arial" w:hAnsi="Arial" w:cs="Arial"/>
          <w:color w:val="010000"/>
          <w:sz w:val="20"/>
        </w:rPr>
        <w:t>:</w:t>
      </w:r>
    </w:p>
    <w:p w14:paraId="0000000A" w14:textId="77777777" w:rsidR="00200193" w:rsidRPr="004E58CC" w:rsidRDefault="004E58CC" w:rsidP="004E5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Value of assets on land</w:t>
      </w:r>
      <w:r w:rsidRPr="004E58CC">
        <w:rPr>
          <w:rFonts w:ascii="Arial" w:hAnsi="Arial" w:cs="Arial"/>
          <w:color w:val="010000"/>
          <w:sz w:val="20"/>
        </w:rPr>
        <w:t>:</w:t>
      </w:r>
      <w:r w:rsidRPr="004E58CC">
        <w:rPr>
          <w:rFonts w:ascii="Arial" w:hAnsi="Arial" w:cs="Arial"/>
          <w:color w:val="010000"/>
          <w:sz w:val="20"/>
        </w:rPr>
        <w:t xml:space="preserve"> VND</w:t>
      </w:r>
      <w:r w:rsidRPr="004E58CC">
        <w:rPr>
          <w:rFonts w:ascii="Arial" w:hAnsi="Arial" w:cs="Arial"/>
          <w:color w:val="010000"/>
          <w:sz w:val="20"/>
        </w:rPr>
        <w:t>5,500,000,000</w:t>
      </w:r>
      <w:r w:rsidRPr="004E58CC">
        <w:rPr>
          <w:rFonts w:ascii="Arial" w:hAnsi="Arial" w:cs="Arial"/>
          <w:color w:val="010000"/>
          <w:sz w:val="20"/>
        </w:rPr>
        <w:t>;</w:t>
      </w:r>
    </w:p>
    <w:p w14:paraId="0000000B" w14:textId="77777777" w:rsidR="00200193" w:rsidRPr="004E58CC" w:rsidRDefault="004E58CC" w:rsidP="004E5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V</w:t>
      </w:r>
      <w:r w:rsidRPr="004E58CC">
        <w:rPr>
          <w:rFonts w:ascii="Arial" w:hAnsi="Arial" w:cs="Arial"/>
          <w:color w:val="010000"/>
          <w:sz w:val="20"/>
        </w:rPr>
        <w:t>alue of land use rights</w:t>
      </w:r>
      <w:r w:rsidRPr="004E58CC">
        <w:rPr>
          <w:rFonts w:ascii="Arial" w:hAnsi="Arial" w:cs="Arial"/>
          <w:color w:val="010000"/>
          <w:sz w:val="20"/>
        </w:rPr>
        <w:t>:</w:t>
      </w:r>
      <w:r w:rsidRPr="004E58CC">
        <w:rPr>
          <w:rFonts w:ascii="Arial" w:hAnsi="Arial" w:cs="Arial"/>
          <w:color w:val="010000"/>
          <w:sz w:val="20"/>
        </w:rPr>
        <w:t xml:space="preserve"> </w:t>
      </w:r>
      <w:r w:rsidRPr="004E58CC">
        <w:rPr>
          <w:rFonts w:ascii="Arial" w:hAnsi="Arial" w:cs="Arial"/>
          <w:color w:val="010000"/>
          <w:sz w:val="20"/>
        </w:rPr>
        <w:t>VND</w:t>
      </w:r>
      <w:r w:rsidRPr="004E58CC">
        <w:rPr>
          <w:rFonts w:ascii="Arial" w:hAnsi="Arial" w:cs="Arial"/>
          <w:color w:val="010000"/>
          <w:sz w:val="20"/>
        </w:rPr>
        <w:t>44,500,000,000</w:t>
      </w:r>
      <w:r w:rsidRPr="004E58CC">
        <w:rPr>
          <w:rFonts w:ascii="Arial" w:hAnsi="Arial" w:cs="Arial"/>
          <w:color w:val="010000"/>
          <w:sz w:val="20"/>
        </w:rPr>
        <w:t>.</w:t>
      </w:r>
    </w:p>
    <w:p w14:paraId="0000000C" w14:textId="77777777" w:rsidR="00200193" w:rsidRPr="004E58CC" w:rsidRDefault="004E58CC" w:rsidP="004E5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Taxes and fees involved</w:t>
      </w:r>
      <w:r w:rsidRPr="004E58CC">
        <w:rPr>
          <w:rFonts w:ascii="Arial" w:hAnsi="Arial" w:cs="Arial"/>
          <w:color w:val="010000"/>
          <w:sz w:val="20"/>
        </w:rPr>
        <w:t>:</w:t>
      </w:r>
    </w:p>
    <w:p w14:paraId="0000000D" w14:textId="77777777" w:rsidR="00200193" w:rsidRPr="004E58CC" w:rsidRDefault="004E58CC" w:rsidP="004E5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The transferor is responsible for personal income tax and corporate income tax (if any);</w:t>
      </w:r>
    </w:p>
    <w:p w14:paraId="0000000E" w14:textId="77777777" w:rsidR="00200193" w:rsidRPr="004E58CC" w:rsidRDefault="004E58CC" w:rsidP="004E58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Viet Nam Thuong Tin Commercial Joint Stock Bank</w:t>
      </w:r>
      <w:r w:rsidRPr="004E58CC">
        <w:rPr>
          <w:rFonts w:ascii="Arial" w:hAnsi="Arial" w:cs="Arial"/>
          <w:color w:val="010000"/>
          <w:sz w:val="20"/>
        </w:rPr>
        <w:t xml:space="preserve"> (the transferee)</w:t>
      </w:r>
      <w:r w:rsidRPr="004E58CC">
        <w:rPr>
          <w:rFonts w:ascii="Arial" w:hAnsi="Arial" w:cs="Arial"/>
          <w:color w:val="010000"/>
          <w:sz w:val="20"/>
        </w:rPr>
        <w:t>:</w:t>
      </w:r>
      <w:r w:rsidRPr="004E58CC">
        <w:rPr>
          <w:rFonts w:ascii="Arial" w:hAnsi="Arial" w:cs="Arial"/>
          <w:color w:val="010000"/>
          <w:sz w:val="20"/>
        </w:rPr>
        <w:t xml:space="preserve"> is responsible for registration tax, value-added tax (if </w:t>
      </w:r>
      <w:r w:rsidRPr="004E58CC">
        <w:rPr>
          <w:rFonts w:ascii="Arial" w:hAnsi="Arial" w:cs="Arial"/>
          <w:color w:val="010000"/>
          <w:sz w:val="20"/>
        </w:rPr>
        <w:t>any), notarial fees and other fees related to registration and transfer procedures.</w:t>
      </w:r>
    </w:p>
    <w:p w14:paraId="0000000F" w14:textId="0F9BD87A" w:rsidR="00200193" w:rsidRPr="004E58CC" w:rsidRDefault="004E58CC" w:rsidP="004E58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Assign the General Manager to implement and decide on issues related to the division of value of assets on land, signing deposit contracts, transfer contracts, payment term</w:t>
      </w:r>
      <w:r w:rsidRPr="004E58CC">
        <w:rPr>
          <w:rFonts w:ascii="Arial" w:hAnsi="Arial" w:cs="Arial"/>
          <w:color w:val="010000"/>
          <w:sz w:val="20"/>
        </w:rPr>
        <w:t>s, etc.</w:t>
      </w:r>
      <w:r w:rsidRPr="004E58CC">
        <w:rPr>
          <w:rFonts w:ascii="Arial" w:hAnsi="Arial" w:cs="Arial"/>
          <w:color w:val="010000"/>
          <w:sz w:val="20"/>
        </w:rPr>
        <w:t xml:space="preserve"> and issues related to the transfer to complete the transfer in accordance with regulations.</w:t>
      </w:r>
    </w:p>
    <w:p w14:paraId="00000010" w14:textId="5E4F397B" w:rsidR="00200193" w:rsidRPr="004E58CC" w:rsidRDefault="004E58CC" w:rsidP="004E58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Assign the General Manager to direct affiliated Group(s)/Center(s)/Department(s) to properly implement</w:t>
      </w:r>
      <w:r w:rsidRPr="004E58CC">
        <w:rPr>
          <w:rFonts w:ascii="Arial" w:hAnsi="Arial" w:cs="Arial"/>
          <w:color w:val="010000"/>
          <w:sz w:val="20"/>
        </w:rPr>
        <w:t xml:space="preserve"> procedures related to the information disclosure of the transaction(s) above.</w:t>
      </w:r>
    </w:p>
    <w:p w14:paraId="00000011" w14:textId="77777777" w:rsidR="00200193" w:rsidRPr="004E58CC" w:rsidRDefault="004E58CC" w:rsidP="004E58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>Assign the permanent members of the Board of Directors to direct the implemen</w:t>
      </w:r>
      <w:r w:rsidRPr="004E58CC">
        <w:rPr>
          <w:rFonts w:ascii="Arial" w:hAnsi="Arial" w:cs="Arial"/>
          <w:color w:val="010000"/>
          <w:sz w:val="20"/>
        </w:rPr>
        <w:t>tation of the approved contents of the Board of Directors mentioned above in accordance with the provisions of law, the State Bank and the Charter.</w:t>
      </w:r>
    </w:p>
    <w:p w14:paraId="00000012" w14:textId="77777777" w:rsidR="00200193" w:rsidRPr="004E58CC" w:rsidRDefault="004E58CC" w:rsidP="004E58C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 xml:space="preserve">‎‎Article </w:t>
      </w:r>
      <w:r w:rsidRPr="004E58CC">
        <w:rPr>
          <w:rFonts w:ascii="Arial" w:hAnsi="Arial" w:cs="Arial"/>
          <w:color w:val="010000"/>
          <w:sz w:val="20"/>
        </w:rPr>
        <w:t>2</w:t>
      </w:r>
      <w:r w:rsidRPr="004E58CC">
        <w:rPr>
          <w:rFonts w:ascii="Arial" w:hAnsi="Arial" w:cs="Arial"/>
          <w:color w:val="010000"/>
          <w:sz w:val="20"/>
        </w:rPr>
        <w:t xml:space="preserve">. This Resolution takes effect from </w:t>
      </w:r>
      <w:r w:rsidRPr="004E58CC">
        <w:rPr>
          <w:rFonts w:ascii="Arial" w:hAnsi="Arial" w:cs="Arial"/>
          <w:color w:val="010000"/>
          <w:sz w:val="20"/>
        </w:rPr>
        <w:t>July</w:t>
      </w:r>
      <w:r w:rsidRPr="004E58CC">
        <w:rPr>
          <w:rFonts w:ascii="Arial" w:hAnsi="Arial" w:cs="Arial"/>
          <w:color w:val="010000"/>
          <w:sz w:val="20"/>
        </w:rPr>
        <w:t xml:space="preserve"> </w:t>
      </w:r>
      <w:r w:rsidRPr="004E58CC">
        <w:rPr>
          <w:rFonts w:ascii="Arial" w:hAnsi="Arial" w:cs="Arial"/>
          <w:color w:val="010000"/>
          <w:sz w:val="20"/>
        </w:rPr>
        <w:t>26</w:t>
      </w:r>
      <w:r w:rsidRPr="004E58CC">
        <w:rPr>
          <w:rFonts w:ascii="Arial" w:hAnsi="Arial" w:cs="Arial"/>
          <w:color w:val="010000"/>
          <w:sz w:val="20"/>
        </w:rPr>
        <w:t xml:space="preserve">, </w:t>
      </w:r>
      <w:r w:rsidRPr="004E58CC">
        <w:rPr>
          <w:rFonts w:ascii="Arial" w:hAnsi="Arial" w:cs="Arial"/>
          <w:color w:val="010000"/>
          <w:sz w:val="20"/>
        </w:rPr>
        <w:t>2024</w:t>
      </w:r>
      <w:r w:rsidRPr="004E58CC">
        <w:rPr>
          <w:rFonts w:ascii="Arial" w:hAnsi="Arial" w:cs="Arial"/>
          <w:color w:val="010000"/>
          <w:sz w:val="20"/>
        </w:rPr>
        <w:t>.</w:t>
      </w:r>
    </w:p>
    <w:p w14:paraId="00000013" w14:textId="77777777" w:rsidR="00200193" w:rsidRPr="004E58CC" w:rsidRDefault="004E58CC" w:rsidP="004E58C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58CC">
        <w:rPr>
          <w:rFonts w:ascii="Arial" w:hAnsi="Arial" w:cs="Arial"/>
          <w:color w:val="010000"/>
          <w:sz w:val="20"/>
        </w:rPr>
        <w:t xml:space="preserve">‎‎Article </w:t>
      </w:r>
      <w:r w:rsidRPr="004E58CC">
        <w:rPr>
          <w:rFonts w:ascii="Arial" w:hAnsi="Arial" w:cs="Arial"/>
          <w:color w:val="010000"/>
          <w:sz w:val="20"/>
        </w:rPr>
        <w:t>3</w:t>
      </w:r>
      <w:r w:rsidRPr="004E58CC">
        <w:rPr>
          <w:rFonts w:ascii="Arial" w:hAnsi="Arial" w:cs="Arial"/>
          <w:color w:val="010000"/>
          <w:sz w:val="20"/>
        </w:rPr>
        <w:t xml:space="preserve">. </w:t>
      </w:r>
      <w:r w:rsidRPr="004E58CC">
        <w:rPr>
          <w:rFonts w:ascii="Arial" w:hAnsi="Arial" w:cs="Arial"/>
          <w:color w:val="010000"/>
          <w:sz w:val="20"/>
        </w:rPr>
        <w:t>Members of the Board of Directors</w:t>
      </w:r>
      <w:r w:rsidRPr="004E58CC">
        <w:rPr>
          <w:rFonts w:ascii="Arial" w:hAnsi="Arial" w:cs="Arial"/>
          <w:color w:val="010000"/>
          <w:sz w:val="20"/>
        </w:rPr>
        <w:t xml:space="preserve">, the Board of Management, the Chief Accountant, the Office of the Board of Directors, Groups/Centers/Departments/Divisions and other units of </w:t>
      </w:r>
      <w:r w:rsidRPr="004E58CC">
        <w:rPr>
          <w:rFonts w:ascii="Arial" w:hAnsi="Arial" w:cs="Arial"/>
          <w:color w:val="010000"/>
          <w:sz w:val="20"/>
        </w:rPr>
        <w:t>Viet Nam Thuong Tin Commercial Joint Stock Bank</w:t>
      </w:r>
      <w:r w:rsidRPr="004E58CC">
        <w:rPr>
          <w:rFonts w:ascii="Arial" w:hAnsi="Arial" w:cs="Arial"/>
          <w:color w:val="010000"/>
          <w:sz w:val="20"/>
        </w:rPr>
        <w:t xml:space="preserve"> are responsible for implementing this Resolution.</w:t>
      </w:r>
      <w:bookmarkEnd w:id="0"/>
    </w:p>
    <w:sectPr w:rsidR="00200193" w:rsidRPr="004E58CC" w:rsidSect="004E58C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936"/>
    <w:multiLevelType w:val="multilevel"/>
    <w:tmpl w:val="34340C5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957B71"/>
    <w:multiLevelType w:val="multilevel"/>
    <w:tmpl w:val="6B423E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02451B"/>
    <w:multiLevelType w:val="multilevel"/>
    <w:tmpl w:val="FF748C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933FCB"/>
    <w:multiLevelType w:val="multilevel"/>
    <w:tmpl w:val="9A3C6B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5A182C"/>
    <w:multiLevelType w:val="multilevel"/>
    <w:tmpl w:val="1CA8E14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93"/>
    <w:rsid w:val="00200193"/>
    <w:rsid w:val="004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1D036"/>
  <w15:docId w15:val="{3CD11C12-C5EB-4BBD-8BFE-479DFF14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50" w:lineRule="auto"/>
    </w:pPr>
    <w:rPr>
      <w:rFonts w:ascii="Arial" w:eastAsia="Arial" w:hAnsi="Arial" w:cs="Arial"/>
      <w:sz w:val="19"/>
      <w:szCs w:val="19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pPr>
      <w:spacing w:line="288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spacing w:line="233" w:lineRule="auto"/>
      <w:jc w:val="center"/>
    </w:pPr>
    <w:rPr>
      <w:rFonts w:ascii="Arial" w:eastAsia="Arial" w:hAnsi="Arial" w:cs="Arial"/>
      <w:sz w:val="50"/>
      <w:szCs w:val="50"/>
    </w:rPr>
  </w:style>
  <w:style w:type="paragraph" w:customStyle="1" w:styleId="Vnbnnidung20">
    <w:name w:val="Văn bản nội dung (2)"/>
    <w:basedOn w:val="Normal"/>
    <w:link w:val="Vnbnnidung2"/>
    <w:pPr>
      <w:ind w:firstLine="340"/>
    </w:pPr>
    <w:rPr>
      <w:rFonts w:ascii="Arial" w:eastAsia="Arial" w:hAnsi="Arial" w:cs="Arial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F/pF2Jl/Y+sfnnSSa7EEmVR8g==">CgMxLjA4AHIhMWh5NUlPQVlQUzJEaGoxajVxYzUwNnUwanhsMFFWd29I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2047</Characters>
  <Application>Microsoft Office Word</Application>
  <DocSecurity>0</DocSecurity>
  <Lines>34</Lines>
  <Paragraphs>22</Paragraphs>
  <ScaleCrop>false</ScaleCrop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2024-07-30T03:45:00Z</dcterms:created>
  <dcterms:modified xsi:type="dcterms:W3CDTF">2024-07-30T08:45:00Z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e6959e81dda776e9a8ce7cac501d1158867c3dbcf4bc744cf04764b45fc6d000</vt:lpwstr>
  </property>
</Properties>
</file>