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22" w:rsidRDefault="00336DFA" w:rsidP="00336DFA">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BRS: Annual General Mandate 2024</w:t>
      </w:r>
    </w:p>
    <w:p w:rsidR="00884122" w:rsidRDefault="00336DFA" w:rsidP="00336DFA">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28, 2024, Ba Ria Urban Service J</w:t>
      </w:r>
      <w:r>
        <w:rPr>
          <w:rFonts w:ascii="Arial" w:hAnsi="Arial"/>
          <w:color w:val="010000"/>
          <w:sz w:val="20"/>
        </w:rPr>
        <w:t>oint Stock Company announced General Mandate No. 01/2024/NQ-DHCD as follows:</w:t>
      </w:r>
    </w:p>
    <w:p w:rsidR="00884122" w:rsidRDefault="00336DFA" w:rsidP="00336DFA">
      <w:pPr>
        <w:pBdr>
          <w:top w:val="nil"/>
          <w:left w:val="nil"/>
          <w:bottom w:val="nil"/>
          <w:right w:val="nil"/>
          <w:between w:val="nil"/>
        </w:pBdr>
        <w:tabs>
          <w:tab w:val="left" w:pos="432"/>
          <w:tab w:val="left" w:pos="9965"/>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 xml:space="preserve">Approve the Report on business results in 2023 and the business plan for 2024 with main targets as follows: </w:t>
      </w:r>
      <w:r>
        <w:rPr>
          <w:rFonts w:ascii="Arial" w:hAnsi="Arial"/>
          <w:color w:val="010000"/>
          <w:sz w:val="20"/>
        </w:rPr>
        <w:t xml:space="preserve"> </w:t>
      </w:r>
    </w:p>
    <w:p w:rsidR="00884122" w:rsidRDefault="00336DFA" w:rsidP="00336DFA">
      <w:pPr>
        <w:numPr>
          <w:ilvl w:val="0"/>
          <w:numId w:val="6"/>
        </w:numPr>
        <w:pBdr>
          <w:top w:val="nil"/>
          <w:left w:val="nil"/>
          <w:bottom w:val="nil"/>
          <w:right w:val="nil"/>
          <w:between w:val="nil"/>
        </w:pBdr>
        <w:tabs>
          <w:tab w:val="left" w:pos="432"/>
          <w:tab w:val="left" w:pos="1031"/>
        </w:tabs>
        <w:spacing w:after="120" w:line="360" w:lineRule="auto"/>
        <w:jc w:val="both"/>
        <w:rPr>
          <w:rFonts w:ascii="Arial" w:eastAsia="Arial" w:hAnsi="Arial" w:cs="Arial"/>
          <w:color w:val="010000"/>
          <w:sz w:val="20"/>
          <w:szCs w:val="20"/>
        </w:rPr>
      </w:pPr>
      <w:r>
        <w:rPr>
          <w:rFonts w:ascii="Arial" w:hAnsi="Arial"/>
          <w:color w:val="010000"/>
          <w:sz w:val="20"/>
        </w:rPr>
        <w:t>Business results in 2023:</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9"/>
        <w:gridCol w:w="1849"/>
        <w:gridCol w:w="1761"/>
      </w:tblGrid>
      <w:tr w:rsidR="00884122">
        <w:tc>
          <w:tcPr>
            <w:tcW w:w="540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184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 (billion VND)</w:t>
            </w:r>
          </w:p>
        </w:tc>
        <w:tc>
          <w:tcPr>
            <w:tcW w:w="1761"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 (billion VND)</w:t>
            </w:r>
          </w:p>
        </w:tc>
      </w:tr>
      <w:tr w:rsidR="00884122">
        <w:tc>
          <w:tcPr>
            <w:tcW w:w="540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 Revenue</w:t>
            </w:r>
          </w:p>
        </w:tc>
        <w:tc>
          <w:tcPr>
            <w:tcW w:w="184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147.000</w:t>
            </w:r>
          </w:p>
        </w:tc>
        <w:tc>
          <w:tcPr>
            <w:tcW w:w="1761"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143.177</w:t>
            </w:r>
          </w:p>
        </w:tc>
      </w:tr>
      <w:tr w:rsidR="00884122">
        <w:tc>
          <w:tcPr>
            <w:tcW w:w="540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 Expenses</w:t>
            </w:r>
          </w:p>
        </w:tc>
        <w:tc>
          <w:tcPr>
            <w:tcW w:w="184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128.850</w:t>
            </w:r>
          </w:p>
        </w:tc>
        <w:tc>
          <w:tcPr>
            <w:tcW w:w="1761"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124.663</w:t>
            </w:r>
          </w:p>
        </w:tc>
      </w:tr>
      <w:tr w:rsidR="00884122">
        <w:tc>
          <w:tcPr>
            <w:tcW w:w="540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 </w:t>
            </w:r>
            <w:r>
              <w:rPr>
                <w:rFonts w:ascii="Arial" w:hAnsi="Arial"/>
                <w:color w:val="010000"/>
                <w:sz w:val="20"/>
              </w:rPr>
              <w:t>Profit before tax</w:t>
            </w:r>
          </w:p>
        </w:tc>
        <w:tc>
          <w:tcPr>
            <w:tcW w:w="184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18.150</w:t>
            </w:r>
          </w:p>
        </w:tc>
        <w:tc>
          <w:tcPr>
            <w:tcW w:w="1761"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18.514</w:t>
            </w:r>
          </w:p>
        </w:tc>
      </w:tr>
    </w:tbl>
    <w:p w:rsidR="00884122" w:rsidRDefault="00336DFA">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plan targets for 2024:</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4757"/>
        <w:gridCol w:w="3608"/>
      </w:tblGrid>
      <w:tr w:rsidR="00884122">
        <w:tc>
          <w:tcPr>
            <w:tcW w:w="65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757"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360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r>
      <w:tr w:rsidR="00884122">
        <w:tc>
          <w:tcPr>
            <w:tcW w:w="65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757"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 (billion VND)</w:t>
            </w:r>
          </w:p>
        </w:tc>
        <w:tc>
          <w:tcPr>
            <w:tcW w:w="360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144.000</w:t>
            </w:r>
          </w:p>
        </w:tc>
      </w:tr>
      <w:tr w:rsidR="00884122">
        <w:tc>
          <w:tcPr>
            <w:tcW w:w="65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757"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Expenses</w:t>
            </w:r>
          </w:p>
        </w:tc>
        <w:tc>
          <w:tcPr>
            <w:tcW w:w="360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125.400</w:t>
            </w:r>
          </w:p>
        </w:tc>
      </w:tr>
      <w:tr w:rsidR="00884122">
        <w:tc>
          <w:tcPr>
            <w:tcW w:w="65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757"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 (billion VND)</w:t>
            </w:r>
          </w:p>
        </w:tc>
        <w:tc>
          <w:tcPr>
            <w:tcW w:w="360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18.600</w:t>
            </w:r>
          </w:p>
        </w:tc>
      </w:tr>
      <w:tr w:rsidR="00884122">
        <w:tc>
          <w:tcPr>
            <w:tcW w:w="65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757"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360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r>
    </w:tbl>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Approve the Report on activities of the Board of Directors in 2023 and the plan on activities for 2024.</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Approve the Report on activities of the Supervisory Board in 2023 and the plan on activities for 2024.</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Audited Fin</w:t>
      </w:r>
      <w:r>
        <w:rPr>
          <w:rFonts w:ascii="Arial" w:hAnsi="Arial"/>
          <w:color w:val="010000"/>
          <w:sz w:val="20"/>
        </w:rPr>
        <w:t>ancial Statements 2023.</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on selecting the audit company for the fiscal year 2024, specifically as follows:</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select the independent audit company for the Financial Statements for the fiscal</w:t>
      </w:r>
      <w:r>
        <w:rPr>
          <w:rFonts w:ascii="Arial" w:hAnsi="Arial"/>
          <w:color w:val="010000"/>
          <w:sz w:val="20"/>
        </w:rPr>
        <w:t xml:space="preserve"> year 2024 of the Company based on the standards and the list proposed by the Supervisory Board at the General Meeting</w:t>
      </w:r>
      <w:r>
        <w:rPr>
          <w:rFonts w:ascii="Arial" w:hAnsi="Arial"/>
          <w:color w:val="010000"/>
          <w:sz w:val="20"/>
        </w:rPr>
        <w:t xml:space="preserve"> 2024.</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 xml:space="preserve">Approve the Proposal on profit distribution for the fiscal year 2023 and the plan for the fiscal year </w:t>
      </w:r>
      <w:r>
        <w:rPr>
          <w:rFonts w:ascii="Arial" w:hAnsi="Arial"/>
          <w:color w:val="010000"/>
          <w:sz w:val="20"/>
        </w:rPr>
        <w:t>2024; Salary, remuneration for the Board of Directors, the Supervisory Board in 2023 and plan on salary, remuneration for the Board of Directors and the Supervisory Board for 2024, specifically as follows:</w:t>
      </w:r>
    </w:p>
    <w:p w:rsidR="00884122" w:rsidRDefault="00336DFA" w:rsidP="00336DFA">
      <w:pPr>
        <w:numPr>
          <w:ilvl w:val="0"/>
          <w:numId w:val="7"/>
        </w:numPr>
        <w:pBdr>
          <w:top w:val="nil"/>
          <w:left w:val="nil"/>
          <w:bottom w:val="nil"/>
          <w:right w:val="nil"/>
          <w:between w:val="nil"/>
        </w:pBdr>
        <w:tabs>
          <w:tab w:val="left" w:pos="432"/>
          <w:tab w:val="left" w:pos="1051"/>
        </w:tabs>
        <w:spacing w:after="120" w:line="360" w:lineRule="auto"/>
        <w:jc w:val="both"/>
        <w:rPr>
          <w:rFonts w:ascii="Arial" w:eastAsia="Arial" w:hAnsi="Arial" w:cs="Arial"/>
          <w:color w:val="010000"/>
          <w:sz w:val="20"/>
          <w:szCs w:val="20"/>
        </w:rPr>
      </w:pPr>
      <w:r>
        <w:rPr>
          <w:rFonts w:ascii="Arial" w:hAnsi="Arial"/>
          <w:color w:val="010000"/>
          <w:sz w:val="20"/>
        </w:rPr>
        <w:t>Profit distribution and dividend payment in 2023:</w:t>
      </w:r>
    </w:p>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VND</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
        <w:gridCol w:w="5882"/>
        <w:gridCol w:w="2518"/>
      </w:tblGrid>
      <w:tr w:rsidR="00884122">
        <w:tc>
          <w:tcPr>
            <w:tcW w:w="61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r>
      <w:tr w:rsidR="00884122">
        <w:tc>
          <w:tcPr>
            <w:tcW w:w="61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from the previous year</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884122">
        <w:tc>
          <w:tcPr>
            <w:tcW w:w="61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14,804,003,495</w:t>
            </w:r>
          </w:p>
        </w:tc>
      </w:tr>
      <w:tr w:rsidR="00884122">
        <w:tc>
          <w:tcPr>
            <w:tcW w:w="61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Distributed profit</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14,804,003,495</w:t>
            </w:r>
          </w:p>
        </w:tc>
      </w:tr>
      <w:tr w:rsidR="00884122">
        <w:tc>
          <w:tcPr>
            <w:tcW w:w="61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Compensate for losses of the previous year</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r w:rsidR="00884122">
        <w:tc>
          <w:tcPr>
            <w:tcW w:w="61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investment and development fund</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456,857,095</w:t>
            </w:r>
          </w:p>
        </w:tc>
      </w:tr>
      <w:tr w:rsidR="00884122">
        <w:tc>
          <w:tcPr>
            <w:tcW w:w="619" w:type="dxa"/>
            <w:vMerge w:val="restart"/>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funds</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7,988,416,400</w:t>
            </w:r>
          </w:p>
        </w:tc>
      </w:tr>
      <w:tr w:rsidR="00884122">
        <w:tc>
          <w:tcPr>
            <w:tcW w:w="619" w:type="dxa"/>
            <w:vMerge/>
            <w:shd w:val="clear" w:color="auto" w:fill="auto"/>
            <w:tcMar>
              <w:top w:w="0" w:type="dxa"/>
              <w:bottom w:w="0" w:type="dxa"/>
            </w:tcMar>
            <w:vAlign w:val="center"/>
          </w:tcPr>
          <w:p w:rsidR="00884122" w:rsidRDefault="00884122">
            <w:pPr>
              <w:pBdr>
                <w:top w:val="nil"/>
                <w:left w:val="nil"/>
                <w:bottom w:val="nil"/>
                <w:right w:val="nil"/>
                <w:between w:val="nil"/>
              </w:pBdr>
              <w:spacing w:line="276" w:lineRule="auto"/>
              <w:rPr>
                <w:rFonts w:ascii="Arial" w:eastAsia="Arial" w:hAnsi="Arial" w:cs="Arial"/>
                <w:color w:val="010000"/>
                <w:sz w:val="20"/>
                <w:szCs w:val="20"/>
              </w:rPr>
            </w:pP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and welfare funds (&lt; 3-month salary; monthly average salary:</w:t>
            </w:r>
            <w:r>
              <w:rPr>
                <w:rFonts w:ascii="Arial" w:hAnsi="Arial"/>
                <w:color w:val="010000"/>
                <w:sz w:val="20"/>
              </w:rPr>
              <w:t xml:space="preserve"> VND2.654 billion)</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7,751,000,000</w:t>
            </w:r>
          </w:p>
        </w:tc>
      </w:tr>
      <w:tr w:rsidR="00884122">
        <w:tc>
          <w:tcPr>
            <w:tcW w:w="619" w:type="dxa"/>
            <w:vMerge/>
            <w:shd w:val="clear" w:color="auto" w:fill="auto"/>
            <w:tcMar>
              <w:top w:w="0" w:type="dxa"/>
              <w:bottom w:w="0" w:type="dxa"/>
            </w:tcMar>
            <w:vAlign w:val="center"/>
          </w:tcPr>
          <w:p w:rsidR="00884122" w:rsidRDefault="00884122">
            <w:pPr>
              <w:pBdr>
                <w:top w:val="nil"/>
                <w:left w:val="nil"/>
                <w:bottom w:val="nil"/>
                <w:right w:val="nil"/>
                <w:between w:val="nil"/>
              </w:pBdr>
              <w:spacing w:line="276" w:lineRule="auto"/>
              <w:rPr>
                <w:rFonts w:ascii="Arial" w:eastAsia="Arial" w:hAnsi="Arial" w:cs="Arial"/>
                <w:color w:val="010000"/>
                <w:sz w:val="20"/>
                <w:szCs w:val="20"/>
              </w:rPr>
            </w:pP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bonus fund for managers</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237,416,400</w:t>
            </w:r>
          </w:p>
        </w:tc>
      </w:tr>
      <w:tr w:rsidR="00884122">
        <w:tc>
          <w:tcPr>
            <w:tcW w:w="61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588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of 14% in cash</w:t>
            </w:r>
          </w:p>
        </w:tc>
        <w:tc>
          <w:tcPr>
            <w:tcW w:w="25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6,358,730,000</w:t>
            </w:r>
          </w:p>
        </w:tc>
      </w:tr>
    </w:tbl>
    <w:p w:rsidR="00884122" w:rsidRDefault="00336DFA" w:rsidP="00336DFA">
      <w:pPr>
        <w:numPr>
          <w:ilvl w:val="0"/>
          <w:numId w:val="7"/>
        </w:numPr>
        <w:pBdr>
          <w:top w:val="nil"/>
          <w:left w:val="nil"/>
          <w:bottom w:val="nil"/>
          <w:right w:val="nil"/>
          <w:between w:val="nil"/>
        </w:pBdr>
        <w:tabs>
          <w:tab w:val="left" w:pos="432"/>
          <w:tab w:val="left" w:pos="1087"/>
        </w:tabs>
        <w:spacing w:after="120" w:line="360" w:lineRule="auto"/>
        <w:jc w:val="both"/>
        <w:rPr>
          <w:rFonts w:ascii="Arial" w:eastAsia="Arial" w:hAnsi="Arial" w:cs="Arial"/>
          <w:color w:val="010000"/>
          <w:sz w:val="20"/>
          <w:szCs w:val="20"/>
        </w:rPr>
      </w:pPr>
      <w:r>
        <w:rPr>
          <w:rFonts w:ascii="Arial" w:hAnsi="Arial"/>
          <w:color w:val="010000"/>
          <w:sz w:val="20"/>
        </w:rPr>
        <w:t>Profit distribution in 2024</w:t>
      </w:r>
    </w:p>
    <w:p w:rsidR="00884122" w:rsidRDefault="00336DFA" w:rsidP="00336DFA">
      <w:pPr>
        <w:numPr>
          <w:ilvl w:val="0"/>
          <w:numId w:val="5"/>
        </w:numPr>
        <w:pBdr>
          <w:top w:val="nil"/>
          <w:left w:val="nil"/>
          <w:bottom w:val="nil"/>
          <w:right w:val="nil"/>
          <w:between w:val="nil"/>
        </w:pBdr>
        <w:tabs>
          <w:tab w:val="left" w:pos="432"/>
          <w:tab w:val="left" w:pos="976"/>
        </w:tabs>
        <w:spacing w:after="120" w:line="360" w:lineRule="auto"/>
        <w:jc w:val="both"/>
        <w:rPr>
          <w:rFonts w:ascii="Arial" w:eastAsia="Arial" w:hAnsi="Arial" w:cs="Arial"/>
          <w:color w:val="010000"/>
          <w:sz w:val="20"/>
          <w:szCs w:val="20"/>
        </w:rPr>
      </w:pPr>
      <w:r>
        <w:rPr>
          <w:rFonts w:ascii="Arial" w:hAnsi="Arial"/>
          <w:color w:val="010000"/>
          <w:sz w:val="20"/>
        </w:rPr>
        <w:t>Dividend payment rate: ≥14%;</w:t>
      </w:r>
    </w:p>
    <w:p w:rsidR="00884122" w:rsidRDefault="00336DFA" w:rsidP="00336DFA">
      <w:pPr>
        <w:numPr>
          <w:ilvl w:val="0"/>
          <w:numId w:val="5"/>
        </w:numPr>
        <w:pBdr>
          <w:top w:val="nil"/>
          <w:left w:val="nil"/>
          <w:bottom w:val="nil"/>
          <w:right w:val="nil"/>
          <w:between w:val="nil"/>
        </w:pBdr>
        <w:tabs>
          <w:tab w:val="left" w:pos="432"/>
          <w:tab w:val="left" w:pos="976"/>
        </w:tabs>
        <w:spacing w:after="120" w:line="360" w:lineRule="auto"/>
        <w:jc w:val="both"/>
        <w:rPr>
          <w:rFonts w:ascii="Arial" w:eastAsia="Arial" w:hAnsi="Arial" w:cs="Arial"/>
          <w:color w:val="010000"/>
          <w:sz w:val="20"/>
          <w:szCs w:val="20"/>
        </w:rPr>
      </w:pPr>
      <w:r>
        <w:rPr>
          <w:rFonts w:ascii="Arial" w:hAnsi="Arial"/>
          <w:color w:val="010000"/>
          <w:sz w:val="20"/>
        </w:rPr>
        <w:t>Rate of appropriation for funds from profit after tax:</w:t>
      </w:r>
    </w:p>
    <w:p w:rsidR="00884122" w:rsidRDefault="00336DFA" w:rsidP="00336DF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Investment and development fund: </w:t>
      </w:r>
      <w:r>
        <w:rPr>
          <w:rFonts w:ascii="Arial" w:hAnsi="Arial"/>
          <w:color w:val="010000"/>
          <w:sz w:val="20"/>
        </w:rPr>
        <w:t>The rate will be submitted to the Annual General Meeting</w:t>
      </w:r>
      <w:r>
        <w:rPr>
          <w:rFonts w:ascii="Arial" w:hAnsi="Arial"/>
          <w:color w:val="010000"/>
          <w:sz w:val="20"/>
        </w:rPr>
        <w:t xml:space="preserve"> 2024.</w:t>
      </w:r>
    </w:p>
    <w:p w:rsidR="00884122" w:rsidRDefault="00336DFA" w:rsidP="00336DFA">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Bonus and welfare funds: Based on the profit in 2024, after completing obligations to the State, members contribute capital according to State regulations and the Company's Char</w:t>
      </w:r>
      <w:r>
        <w:rPr>
          <w:rFonts w:ascii="Arial" w:hAnsi="Arial"/>
          <w:color w:val="010000"/>
          <w:sz w:val="20"/>
        </w:rPr>
        <w:t>ter, the Company determines the bonus and welfare funds for employees and managers of the Company according to the level of completion of the planned profit target according to Section 1</w:t>
      </w:r>
      <w:r>
        <w:rPr>
          <w:rFonts w:ascii="Arial" w:hAnsi="Arial"/>
          <w:color w:val="010000"/>
          <w:sz w:val="20"/>
        </w:rPr>
        <w:t xml:space="preserve"> Article 18 of Circular No. 28/2016/TT-BLDTBXH dated September 1, 2016 by</w:t>
      </w:r>
      <w:r>
        <w:rPr>
          <w:rFonts w:ascii="Arial" w:hAnsi="Arial"/>
          <w:color w:val="010000"/>
          <w:sz w:val="20"/>
        </w:rPr>
        <w:t xml:space="preserve"> the Ministry of Labor, War Invalids and Social Affairs.</w:t>
      </w:r>
    </w:p>
    <w:p w:rsidR="00884122" w:rsidRDefault="00336DFA" w:rsidP="00336DFA">
      <w:pPr>
        <w:numPr>
          <w:ilvl w:val="0"/>
          <w:numId w:val="7"/>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Pr>
          <w:rFonts w:ascii="Arial" w:hAnsi="Arial"/>
          <w:color w:val="010000"/>
          <w:sz w:val="20"/>
        </w:rPr>
        <w:t>Salary, bonus, remuneration, and other benefits of the Board of Directors and Executive Board</w:t>
      </w:r>
      <w:r>
        <w:rPr>
          <w:rFonts w:ascii="Arial" w:hAnsi="Arial"/>
          <w:color w:val="010000"/>
          <w:sz w:val="20"/>
        </w:rPr>
        <w:t xml:space="preserve"> in 2023:</w:t>
      </w:r>
    </w:p>
    <w:p w:rsidR="00884122" w:rsidRDefault="00336DFA" w:rsidP="00336DFA">
      <w:pPr>
        <w:numPr>
          <w:ilvl w:val="1"/>
          <w:numId w:val="7"/>
        </w:numPr>
        <w:pBdr>
          <w:top w:val="nil"/>
          <w:left w:val="nil"/>
          <w:bottom w:val="nil"/>
          <w:right w:val="nil"/>
          <w:between w:val="nil"/>
        </w:pBdr>
        <w:tabs>
          <w:tab w:val="left" w:pos="432"/>
          <w:tab w:val="left" w:pos="1219"/>
        </w:tabs>
        <w:spacing w:after="120" w:line="360" w:lineRule="auto"/>
        <w:jc w:val="both"/>
        <w:rPr>
          <w:rFonts w:ascii="Arial" w:eastAsia="Arial" w:hAnsi="Arial" w:cs="Arial"/>
          <w:color w:val="010000"/>
          <w:sz w:val="20"/>
          <w:szCs w:val="20"/>
        </w:rPr>
      </w:pPr>
      <w:r>
        <w:rPr>
          <w:rFonts w:ascii="Arial" w:hAnsi="Arial"/>
          <w:color w:val="010000"/>
          <w:sz w:val="20"/>
        </w:rPr>
        <w:t>Salary of the Board of Directors and Executive Board</w:t>
      </w:r>
      <w:r>
        <w:rPr>
          <w:rFonts w:ascii="Arial" w:hAnsi="Arial"/>
          <w:color w:val="010000"/>
          <w:sz w:val="20"/>
        </w:rPr>
        <w:t>: VND1,899,331,200, in which:</w:t>
      </w:r>
    </w:p>
    <w:p w:rsidR="00884122" w:rsidRDefault="00336DFA" w:rsidP="00336DFA">
      <w:pPr>
        <w:numPr>
          <w:ilvl w:val="0"/>
          <w:numId w:val="5"/>
        </w:numPr>
        <w:pBdr>
          <w:top w:val="nil"/>
          <w:left w:val="nil"/>
          <w:bottom w:val="nil"/>
          <w:right w:val="nil"/>
          <w:between w:val="nil"/>
        </w:pBdr>
        <w:tabs>
          <w:tab w:val="left" w:pos="432"/>
          <w:tab w:val="left" w:pos="976"/>
        </w:tabs>
        <w:spacing w:after="120" w:line="360" w:lineRule="auto"/>
        <w:jc w:val="both"/>
        <w:rPr>
          <w:rFonts w:ascii="Arial" w:eastAsia="Arial" w:hAnsi="Arial" w:cs="Arial"/>
          <w:color w:val="010000"/>
          <w:sz w:val="20"/>
          <w:szCs w:val="20"/>
        </w:rPr>
      </w:pPr>
      <w:r>
        <w:rPr>
          <w:rFonts w:ascii="Arial" w:hAnsi="Arial"/>
          <w:color w:val="010000"/>
          <w:sz w:val="20"/>
        </w:rPr>
        <w:t>Executive managers are the representatives of the State capital:</w:t>
      </w:r>
    </w:p>
    <w:tbl>
      <w:tblPr>
        <w:tblStyle w:val="a2"/>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
        <w:gridCol w:w="2818"/>
        <w:gridCol w:w="3579"/>
        <w:gridCol w:w="2018"/>
      </w:tblGrid>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8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3579"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0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(VND/month)</w:t>
            </w:r>
          </w:p>
        </w:tc>
      </w:tr>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Kim </w:t>
            </w:r>
            <w:proofErr w:type="spellStart"/>
            <w:r>
              <w:rPr>
                <w:rFonts w:ascii="Arial" w:hAnsi="Arial"/>
                <w:color w:val="010000"/>
                <w:sz w:val="20"/>
              </w:rPr>
              <w:t>Xuyen</w:t>
            </w:r>
            <w:proofErr w:type="spellEnd"/>
          </w:p>
        </w:tc>
        <w:tc>
          <w:tcPr>
            <w:tcW w:w="3579" w:type="dxa"/>
            <w:shd w:val="clear" w:color="auto" w:fill="auto"/>
            <w:tcMar>
              <w:top w:w="0" w:type="dxa"/>
              <w:bottom w:w="0" w:type="dxa"/>
            </w:tcMar>
            <w:vAlign w:val="center"/>
          </w:tcPr>
          <w:p w:rsidR="00884122" w:rsidRDefault="00336DFA" w:rsidP="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Directors-cum-Managing Director</w:t>
            </w:r>
          </w:p>
        </w:tc>
        <w:tc>
          <w:tcPr>
            <w:tcW w:w="20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r>
              <w:rPr>
                <w:rFonts w:ascii="Arial" w:hAnsi="Arial"/>
                <w:color w:val="010000"/>
                <w:sz w:val="20"/>
              </w:rPr>
              <w:t>7,346,400</w:t>
            </w:r>
          </w:p>
        </w:tc>
      </w:tr>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Vo Ngoc Thach</w:t>
            </w:r>
          </w:p>
        </w:tc>
        <w:tc>
          <w:tcPr>
            <w:tcW w:w="3579" w:type="dxa"/>
            <w:shd w:val="clear" w:color="auto" w:fill="auto"/>
            <w:tcMar>
              <w:top w:w="0" w:type="dxa"/>
              <w:bottom w:w="0" w:type="dxa"/>
            </w:tcMar>
            <w:vAlign w:val="center"/>
          </w:tcPr>
          <w:p w:rsidR="00884122" w:rsidRDefault="00336DFA" w:rsidP="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Directors-cum-</w:t>
            </w:r>
            <w:r>
              <w:rPr>
                <w:rFonts w:ascii="Arial" w:hAnsi="Arial"/>
                <w:color w:val="010000"/>
                <w:sz w:val="20"/>
              </w:rPr>
              <w:t>Deputy Managing Director</w:t>
            </w:r>
          </w:p>
        </w:tc>
        <w:tc>
          <w:tcPr>
            <w:tcW w:w="20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r>
              <w:rPr>
                <w:rFonts w:ascii="Arial" w:hAnsi="Arial"/>
                <w:color w:val="010000"/>
                <w:sz w:val="20"/>
              </w:rPr>
              <w:t>2,011,200</w:t>
            </w:r>
          </w:p>
        </w:tc>
      </w:tr>
    </w:tbl>
    <w:p w:rsidR="00884122" w:rsidRDefault="00336DFA">
      <w:pPr>
        <w:numPr>
          <w:ilvl w:val="0"/>
          <w:numId w:val="5"/>
        </w:numPr>
        <w:pBdr>
          <w:top w:val="nil"/>
          <w:left w:val="nil"/>
          <w:bottom w:val="nil"/>
          <w:right w:val="nil"/>
          <w:between w:val="nil"/>
        </w:pBdr>
        <w:tabs>
          <w:tab w:val="left" w:pos="432"/>
          <w:tab w:val="left" w:pos="976"/>
        </w:tabs>
        <w:spacing w:after="120" w:line="360" w:lineRule="auto"/>
        <w:rPr>
          <w:rFonts w:ascii="Arial" w:eastAsia="Arial" w:hAnsi="Arial" w:cs="Arial"/>
          <w:color w:val="010000"/>
          <w:sz w:val="20"/>
          <w:szCs w:val="20"/>
        </w:rPr>
      </w:pPr>
      <w:r>
        <w:rPr>
          <w:rFonts w:ascii="Arial" w:hAnsi="Arial"/>
          <w:color w:val="010000"/>
          <w:sz w:val="20"/>
        </w:rPr>
        <w:t>Executive managers are not the representatives of the State capital:</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
        <w:gridCol w:w="2866"/>
        <w:gridCol w:w="3723"/>
        <w:gridCol w:w="1818"/>
      </w:tblGrid>
      <w:tr w:rsidR="00884122">
        <w:tc>
          <w:tcPr>
            <w:tcW w:w="61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866"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3723"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8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(VND/month)</w:t>
            </w:r>
          </w:p>
        </w:tc>
      </w:tr>
      <w:tr w:rsidR="00884122">
        <w:tc>
          <w:tcPr>
            <w:tcW w:w="61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866"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Truong Quang Dai</w:t>
            </w:r>
          </w:p>
        </w:tc>
        <w:tc>
          <w:tcPr>
            <w:tcW w:w="3723"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18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39,124,800</w:t>
            </w:r>
          </w:p>
        </w:tc>
      </w:tr>
      <w:tr w:rsidR="00884122">
        <w:tc>
          <w:tcPr>
            <w:tcW w:w="61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866"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Quang Quoc</w:t>
            </w:r>
          </w:p>
        </w:tc>
        <w:tc>
          <w:tcPr>
            <w:tcW w:w="3723"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of the Supervisory Board</w:t>
            </w:r>
          </w:p>
        </w:tc>
        <w:tc>
          <w:tcPr>
            <w:tcW w:w="18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21,340,800</w:t>
            </w:r>
          </w:p>
        </w:tc>
      </w:tr>
      <w:tr w:rsidR="00884122">
        <w:tc>
          <w:tcPr>
            <w:tcW w:w="61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866"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Truong Thi Tam</w:t>
            </w:r>
          </w:p>
        </w:tc>
        <w:tc>
          <w:tcPr>
            <w:tcW w:w="3723"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818"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28,454,400</w:t>
            </w:r>
          </w:p>
        </w:tc>
      </w:tr>
    </w:tbl>
    <w:p w:rsidR="00884122" w:rsidRDefault="00336DFA" w:rsidP="00336DF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VND156,000,000.</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VND108,000,000;</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Supervisory Board: VND48,000,000;</w:t>
      </w:r>
    </w:p>
    <w:p w:rsidR="00884122" w:rsidRDefault="00336DFA" w:rsidP="00336DF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Bonus for the Board of Directors and the Executive Board</w:t>
      </w:r>
      <w:r>
        <w:rPr>
          <w:rFonts w:ascii="Arial" w:hAnsi="Arial"/>
          <w:color w:val="010000"/>
          <w:sz w:val="20"/>
        </w:rPr>
        <w:t>:</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No appropriation in 2023 due to the member of the Board of Directors as the representative of the State capital waiting for the Provincial People's Committee to evaluate and classify and based on </w:t>
      </w:r>
      <w:r>
        <w:rPr>
          <w:rFonts w:ascii="Arial" w:hAnsi="Arial"/>
          <w:color w:val="010000"/>
          <w:sz w:val="20"/>
        </w:rPr>
        <w:t>business results in 2023, the expected appropriation is VND237,416,400.</w:t>
      </w:r>
    </w:p>
    <w:p w:rsidR="00884122" w:rsidRDefault="00336DFA" w:rsidP="00336DFA">
      <w:pPr>
        <w:numPr>
          <w:ilvl w:val="0"/>
          <w:numId w:val="7"/>
        </w:numPr>
        <w:pBdr>
          <w:top w:val="nil"/>
          <w:left w:val="nil"/>
          <w:bottom w:val="nil"/>
          <w:right w:val="nil"/>
          <w:between w:val="nil"/>
        </w:pBdr>
        <w:tabs>
          <w:tab w:val="left" w:pos="432"/>
          <w:tab w:val="left" w:pos="1124"/>
        </w:tabs>
        <w:spacing w:after="120" w:line="360" w:lineRule="auto"/>
        <w:jc w:val="both"/>
        <w:rPr>
          <w:rFonts w:ascii="Arial" w:eastAsia="Arial" w:hAnsi="Arial" w:cs="Arial"/>
          <w:color w:val="010000"/>
          <w:sz w:val="20"/>
          <w:szCs w:val="20"/>
        </w:rPr>
      </w:pPr>
      <w:r>
        <w:rPr>
          <w:rFonts w:ascii="Arial" w:hAnsi="Arial"/>
          <w:color w:val="010000"/>
          <w:sz w:val="20"/>
        </w:rPr>
        <w:t>Salary, remuneration for the Board of Directors and remuneration for the Board of Directors and the Supervisory Board in 2024</w:t>
      </w:r>
    </w:p>
    <w:p w:rsidR="00884122" w:rsidRDefault="00336DFA" w:rsidP="00336DFA">
      <w:pPr>
        <w:numPr>
          <w:ilvl w:val="1"/>
          <w:numId w:val="7"/>
        </w:numPr>
        <w:pBdr>
          <w:top w:val="nil"/>
          <w:left w:val="nil"/>
          <w:bottom w:val="nil"/>
          <w:right w:val="nil"/>
          <w:between w:val="nil"/>
        </w:pBdr>
        <w:tabs>
          <w:tab w:val="left" w:pos="432"/>
          <w:tab w:val="left" w:pos="1239"/>
        </w:tabs>
        <w:spacing w:after="120" w:line="360" w:lineRule="auto"/>
        <w:jc w:val="both"/>
        <w:rPr>
          <w:rFonts w:ascii="Arial" w:eastAsia="Arial" w:hAnsi="Arial" w:cs="Arial"/>
          <w:color w:val="010000"/>
          <w:sz w:val="20"/>
          <w:szCs w:val="20"/>
        </w:rPr>
      </w:pPr>
      <w:r>
        <w:rPr>
          <w:rFonts w:ascii="Arial" w:hAnsi="Arial"/>
          <w:color w:val="010000"/>
          <w:sz w:val="20"/>
        </w:rPr>
        <w:t>Planned salary fund in 2024 VND1,826,280,000, in which:</w:t>
      </w:r>
    </w:p>
    <w:p w:rsidR="00884122" w:rsidRDefault="00336DFA" w:rsidP="00336DFA">
      <w:pPr>
        <w:pBdr>
          <w:top w:val="nil"/>
          <w:left w:val="nil"/>
          <w:bottom w:val="nil"/>
          <w:right w:val="nil"/>
          <w:between w:val="nil"/>
        </w:pBdr>
        <w:tabs>
          <w:tab w:val="left" w:pos="432"/>
          <w:tab w:val="left" w:pos="9252"/>
        </w:tabs>
        <w:spacing w:after="120" w:line="360" w:lineRule="auto"/>
        <w:jc w:val="both"/>
        <w:rPr>
          <w:rFonts w:ascii="Arial" w:eastAsia="Arial" w:hAnsi="Arial" w:cs="Arial"/>
          <w:color w:val="010000"/>
          <w:sz w:val="20"/>
          <w:szCs w:val="20"/>
        </w:rPr>
      </w:pPr>
      <w:r>
        <w:rPr>
          <w:rFonts w:ascii="Arial" w:hAnsi="Arial"/>
          <w:color w:val="010000"/>
          <w:sz w:val="20"/>
        </w:rPr>
        <w:t>- Executive managers are the representatives of the State capital: VND1,251,720,000/year.</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3074"/>
        <w:gridCol w:w="3525"/>
        <w:gridCol w:w="1816"/>
      </w:tblGrid>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07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3525"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816"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(VND/month)</w:t>
            </w:r>
          </w:p>
        </w:tc>
      </w:tr>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07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Pham Viet </w:t>
            </w:r>
            <w:proofErr w:type="spellStart"/>
            <w:r>
              <w:rPr>
                <w:rFonts w:ascii="Arial" w:hAnsi="Arial"/>
                <w:color w:val="010000"/>
                <w:sz w:val="20"/>
              </w:rPr>
              <w:t>Nghia</w:t>
            </w:r>
            <w:proofErr w:type="spellEnd"/>
          </w:p>
        </w:tc>
        <w:tc>
          <w:tcPr>
            <w:tcW w:w="3525"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Chair of the Board of Directors</w:t>
            </w:r>
          </w:p>
        </w:tc>
        <w:tc>
          <w:tcPr>
            <w:tcW w:w="1816"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37,620,000</w:t>
            </w:r>
          </w:p>
        </w:tc>
      </w:tr>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07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Thi Kim </w:t>
            </w:r>
            <w:proofErr w:type="spellStart"/>
            <w:r>
              <w:rPr>
                <w:rFonts w:ascii="Arial" w:hAnsi="Arial"/>
                <w:color w:val="010000"/>
                <w:sz w:val="20"/>
              </w:rPr>
              <w:t>Xuyen</w:t>
            </w:r>
            <w:proofErr w:type="spellEnd"/>
          </w:p>
        </w:tc>
        <w:tc>
          <w:tcPr>
            <w:tcW w:w="3525"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 the General Manager</w:t>
            </w:r>
          </w:p>
        </w:tc>
        <w:tc>
          <w:tcPr>
            <w:tcW w:w="1816"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35,910,000</w:t>
            </w:r>
          </w:p>
        </w:tc>
      </w:tr>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07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Vo Ngoc Thach</w:t>
            </w:r>
          </w:p>
        </w:tc>
        <w:tc>
          <w:tcPr>
            <w:tcW w:w="3525"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 - the Deputy General Manager</w:t>
            </w:r>
          </w:p>
        </w:tc>
        <w:tc>
          <w:tcPr>
            <w:tcW w:w="1816"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30,780,000</w:t>
            </w:r>
          </w:p>
        </w:tc>
      </w:tr>
    </w:tbl>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Executive managers are not the representatives of the State capital: VND574,560,000/year.</w:t>
      </w:r>
    </w:p>
    <w:tbl>
      <w:tblPr>
        <w:tblStyle w:val="a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
        <w:gridCol w:w="3072"/>
        <w:gridCol w:w="3530"/>
        <w:gridCol w:w="1813"/>
      </w:tblGrid>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07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3530"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813"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Salary (VND/month)</w:t>
            </w:r>
          </w:p>
        </w:tc>
      </w:tr>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07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Quang Quoc</w:t>
            </w:r>
          </w:p>
        </w:tc>
        <w:tc>
          <w:tcPr>
            <w:tcW w:w="3530"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of the Supervisory Board</w:t>
            </w:r>
          </w:p>
        </w:tc>
        <w:tc>
          <w:tcPr>
            <w:tcW w:w="1813"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20,520,000</w:t>
            </w:r>
          </w:p>
        </w:tc>
      </w:tr>
      <w:tr w:rsidR="00884122">
        <w:tc>
          <w:tcPr>
            <w:tcW w:w="604"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072"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Truong Thi Tam</w:t>
            </w:r>
          </w:p>
        </w:tc>
        <w:tc>
          <w:tcPr>
            <w:tcW w:w="3530"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813" w:type="dxa"/>
            <w:shd w:val="clear" w:color="auto" w:fill="auto"/>
            <w:tcMar>
              <w:top w:w="0" w:type="dxa"/>
              <w:bottom w:w="0" w:type="dxa"/>
            </w:tcMar>
            <w:vAlign w:val="center"/>
          </w:tcPr>
          <w:p w:rsidR="00884122" w:rsidRDefault="00336DF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27,360,000</w:t>
            </w:r>
          </w:p>
        </w:tc>
      </w:tr>
    </w:tbl>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During the year, based on business results, associated with preserving and developing capital, fulfilling obligations and responsibilities to employees and the state according to the provisions of law and production and business targets, the average realiz</w:t>
      </w:r>
      <w:r>
        <w:rPr>
          <w:rFonts w:ascii="Arial" w:hAnsi="Arial"/>
          <w:color w:val="010000"/>
          <w:sz w:val="20"/>
        </w:rPr>
        <w:t>ed salary is determined on the basis of the planned average salary associated with the level of implementation of production and business targets regulated in Article 13 and Article 14 of Circular No. 28/2016/TT-BLDTBXH dated September 1, 2016 by</w:t>
      </w:r>
      <w:r>
        <w:rPr>
          <w:rFonts w:ascii="Arial" w:hAnsi="Arial"/>
          <w:color w:val="010000"/>
          <w:sz w:val="20"/>
        </w:rPr>
        <w:t xml:space="preserve"> the Minis</w:t>
      </w:r>
      <w:r>
        <w:rPr>
          <w:rFonts w:ascii="Arial" w:hAnsi="Arial"/>
          <w:color w:val="010000"/>
          <w:sz w:val="20"/>
        </w:rPr>
        <w:t>try of Labor, War Invalids and Social Affairs guiding the implementation of regulations on labor, salary, remuneration, and bonus for joint stock companies and controlling contributed capital of the State.</w:t>
      </w:r>
    </w:p>
    <w:p w:rsidR="00884122" w:rsidRDefault="00336DFA" w:rsidP="00336DFA">
      <w:pPr>
        <w:numPr>
          <w:ilvl w:val="1"/>
          <w:numId w:val="7"/>
        </w:numPr>
        <w:pBdr>
          <w:top w:val="nil"/>
          <w:left w:val="nil"/>
          <w:bottom w:val="nil"/>
          <w:right w:val="nil"/>
          <w:between w:val="nil"/>
        </w:pBdr>
        <w:tabs>
          <w:tab w:val="left" w:pos="432"/>
          <w:tab w:val="left" w:pos="1288"/>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Plan on remuneration payment for the Board of Directors and </w:t>
      </w:r>
      <w:r>
        <w:rPr>
          <w:rFonts w:ascii="Arial" w:hAnsi="Arial"/>
          <w:color w:val="010000"/>
          <w:sz w:val="20"/>
        </w:rPr>
        <w:t>Supervisory Board in 2024:</w:t>
      </w:r>
    </w:p>
    <w:p w:rsidR="00884122" w:rsidRDefault="00336DFA" w:rsidP="00336DFA">
      <w:pPr>
        <w:numPr>
          <w:ilvl w:val="0"/>
          <w:numId w:val="5"/>
        </w:numPr>
        <w:pBdr>
          <w:top w:val="nil"/>
          <w:left w:val="nil"/>
          <w:bottom w:val="nil"/>
          <w:right w:val="nil"/>
          <w:between w:val="nil"/>
        </w:pBdr>
        <w:tabs>
          <w:tab w:val="left" w:pos="432"/>
          <w:tab w:val="left" w:pos="1032"/>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VND3,000,000/month.</w:t>
      </w:r>
    </w:p>
    <w:p w:rsidR="00884122" w:rsidRDefault="00336DFA" w:rsidP="00336DFA">
      <w:pPr>
        <w:numPr>
          <w:ilvl w:val="0"/>
          <w:numId w:val="5"/>
        </w:numPr>
        <w:pBdr>
          <w:top w:val="nil"/>
          <w:left w:val="nil"/>
          <w:bottom w:val="nil"/>
          <w:right w:val="nil"/>
          <w:between w:val="nil"/>
        </w:pBdr>
        <w:tabs>
          <w:tab w:val="left" w:pos="432"/>
          <w:tab w:val="left" w:pos="1036"/>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 VND2,000,000/month.</w:t>
      </w:r>
    </w:p>
    <w:p w:rsidR="00884122" w:rsidRDefault="00336DFA" w:rsidP="00336DFA">
      <w:pPr>
        <w:numPr>
          <w:ilvl w:val="1"/>
          <w:numId w:val="7"/>
        </w:numPr>
        <w:pBdr>
          <w:top w:val="nil"/>
          <w:left w:val="nil"/>
          <w:bottom w:val="nil"/>
          <w:right w:val="nil"/>
          <w:between w:val="nil"/>
        </w:pBdr>
        <w:tabs>
          <w:tab w:val="left" w:pos="432"/>
          <w:tab w:val="left" w:pos="1288"/>
        </w:tabs>
        <w:spacing w:after="120" w:line="360" w:lineRule="auto"/>
        <w:jc w:val="both"/>
        <w:rPr>
          <w:rFonts w:ascii="Arial" w:eastAsia="Arial" w:hAnsi="Arial" w:cs="Arial"/>
          <w:color w:val="010000"/>
          <w:sz w:val="20"/>
          <w:szCs w:val="20"/>
        </w:rPr>
      </w:pPr>
      <w:r>
        <w:rPr>
          <w:rFonts w:ascii="Arial" w:hAnsi="Arial"/>
          <w:color w:val="010000"/>
          <w:sz w:val="20"/>
        </w:rPr>
        <w:t>Bonus for the executive Board of Directors and managers:</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bonus fund for managers in 2023 is determined according to the regulations in Clause 2, Article 18 of Circular No. 28/2016/TT-BLDTBXH dated September 1, 2016 by</w:t>
      </w:r>
      <w:bookmarkStart w:id="0" w:name="_GoBack"/>
      <w:bookmarkEnd w:id="0"/>
      <w:r>
        <w:rPr>
          <w:rFonts w:ascii="Arial" w:hAnsi="Arial"/>
          <w:color w:val="010000"/>
          <w:sz w:val="20"/>
        </w:rPr>
        <w:t xml:space="preserve"> the Ministry of Labor, War Invalids and Social Affairs and implemented according to regulat</w:t>
      </w:r>
      <w:r>
        <w:rPr>
          <w:rFonts w:ascii="Arial" w:hAnsi="Arial"/>
          <w:color w:val="010000"/>
          <w:sz w:val="20"/>
        </w:rPr>
        <w:t>ions on financial management, regulations on monitoring and evaluating enterprise efficiency regulated by the Government and according to decisions of the Provincial People's Committee.</w:t>
      </w:r>
      <w:r>
        <w:rPr>
          <w:rFonts w:ascii="Arial" w:hAnsi="Arial"/>
          <w:color w:val="010000"/>
          <w:sz w:val="20"/>
        </w:rPr>
        <w:t xml:space="preserve"> In 2024, they will be entitled to 90%, 10% of the bonus fund appropria</w:t>
      </w:r>
      <w:r>
        <w:rPr>
          <w:rFonts w:ascii="Arial" w:hAnsi="Arial"/>
          <w:color w:val="010000"/>
          <w:sz w:val="20"/>
        </w:rPr>
        <w:t>ted at the end of the term.</w:t>
      </w:r>
    </w:p>
    <w:p w:rsidR="00884122" w:rsidRDefault="00336DFA" w:rsidP="00336D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Terms of enforcement</w:t>
      </w:r>
    </w:p>
    <w:p w:rsidR="00884122" w:rsidRDefault="00336DFA" w:rsidP="00336DFA">
      <w:pPr>
        <w:numPr>
          <w:ilvl w:val="0"/>
          <w:numId w:val="1"/>
        </w:numPr>
        <w:pBdr>
          <w:top w:val="nil"/>
          <w:left w:val="nil"/>
          <w:bottom w:val="nil"/>
          <w:right w:val="nil"/>
          <w:between w:val="nil"/>
        </w:pBdr>
        <w:tabs>
          <w:tab w:val="left" w:pos="432"/>
          <w:tab w:val="left" w:pos="1071"/>
        </w:tabs>
        <w:spacing w:after="120" w:line="360" w:lineRule="auto"/>
        <w:jc w:val="both"/>
        <w:rPr>
          <w:rFonts w:ascii="Arial" w:eastAsia="Arial" w:hAnsi="Arial" w:cs="Arial"/>
          <w:color w:val="010000"/>
          <w:sz w:val="20"/>
          <w:szCs w:val="20"/>
        </w:rPr>
      </w:pPr>
      <w:r>
        <w:rPr>
          <w:rFonts w:ascii="Arial" w:hAnsi="Arial"/>
          <w:color w:val="010000"/>
          <w:sz w:val="20"/>
        </w:rPr>
        <w:t>This General Mandate of Ba Ria Urban Service J</w:t>
      </w:r>
      <w:r>
        <w:rPr>
          <w:rFonts w:ascii="Arial" w:hAnsi="Arial"/>
          <w:color w:val="010000"/>
          <w:sz w:val="20"/>
        </w:rPr>
        <w:t>oint Stock Company was voted for approval and takes effect from the date of its signing.</w:t>
      </w:r>
    </w:p>
    <w:p w:rsidR="00884122" w:rsidRDefault="00336DFA" w:rsidP="00336DFA">
      <w:pPr>
        <w:numPr>
          <w:ilvl w:val="0"/>
          <w:numId w:val="1"/>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Pr>
          <w:rFonts w:ascii="Arial" w:hAnsi="Arial"/>
          <w:color w:val="010000"/>
          <w:sz w:val="20"/>
        </w:rPr>
        <w:t>The Board of Directors and the Executive Board of Ba Ria Urban Service J</w:t>
      </w:r>
      <w:r>
        <w:rPr>
          <w:rFonts w:ascii="Arial" w:hAnsi="Arial"/>
          <w:color w:val="010000"/>
          <w:sz w:val="20"/>
        </w:rPr>
        <w:t>oint Stock Company implement this General Mandate.</w:t>
      </w:r>
    </w:p>
    <w:sectPr w:rsidR="00884122">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0000B"/>
    <w:multiLevelType w:val="multilevel"/>
    <w:tmpl w:val="B9EC063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3847E05"/>
    <w:multiLevelType w:val="multilevel"/>
    <w:tmpl w:val="C1624EC0"/>
    <w:lvl w:ilvl="0">
      <w:start w:val="1"/>
      <w:numFmt w:val="decimal"/>
      <w:lvlText w:val="3.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9C7FC5"/>
    <w:multiLevelType w:val="multilevel"/>
    <w:tmpl w:val="05E8F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4B22C3"/>
    <w:multiLevelType w:val="multilevel"/>
    <w:tmpl w:val="802CBB90"/>
    <w:lvl w:ilvl="0">
      <w:start w:val="1"/>
      <w:numFmt w:val="decimal"/>
      <w:lvlText w:val="3.3."/>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C40865"/>
    <w:multiLevelType w:val="multilevel"/>
    <w:tmpl w:val="5A4EE9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B376AC1"/>
    <w:multiLevelType w:val="multilevel"/>
    <w:tmpl w:val="8FBA3EF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CE236BE"/>
    <w:multiLevelType w:val="multilevel"/>
    <w:tmpl w:val="8938D3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22"/>
    <w:rsid w:val="00336DFA"/>
    <w:rsid w:val="0088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46B9"/>
  <w15:docId w15:val="{31E76383-F3DE-483C-BBB3-AAD775FC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val="0"/>
      <w:bCs w:val="0"/>
      <w:i w:val="0"/>
      <w:iCs w:val="0"/>
      <w:smallCaps w:val="0"/>
      <w:strike w:val="0"/>
      <w:sz w:val="34"/>
      <w:szCs w:val="3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strike w:val="0"/>
      <w:color w:val="C0233B"/>
      <w:sz w:val="34"/>
      <w:szCs w:val="3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Tiu10">
    <w:name w:val="Tiêu đề #1"/>
    <w:basedOn w:val="Normal"/>
    <w:link w:val="Tiu1"/>
    <w:pPr>
      <w:spacing w:line="230" w:lineRule="auto"/>
      <w:ind w:left="-20"/>
      <w:jc w:val="center"/>
      <w:outlineLvl w:val="0"/>
    </w:pPr>
    <w:rPr>
      <w:rFonts w:ascii="Arial" w:eastAsia="Arial" w:hAnsi="Arial" w:cs="Arial"/>
      <w:sz w:val="34"/>
      <w:szCs w:val="34"/>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Khc0">
    <w:name w:val="Khác"/>
    <w:basedOn w:val="Normal"/>
    <w:link w:val="Khc"/>
    <w:pPr>
      <w:spacing w:line="257"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127" w:lineRule="auto"/>
      <w:jc w:val="center"/>
    </w:pPr>
    <w:rPr>
      <w:rFonts w:ascii="Arial" w:eastAsia="Arial" w:hAnsi="Arial" w:cs="Arial"/>
      <w:smallCaps/>
      <w:color w:val="C0233B"/>
      <w:sz w:val="34"/>
      <w:szCs w:val="34"/>
    </w:rPr>
  </w:style>
  <w:style w:type="paragraph" w:customStyle="1" w:styleId="Chthchbng0">
    <w:name w:val="Chú thích bảng"/>
    <w:basedOn w:val="Normal"/>
    <w:link w:val="Chthchbng"/>
    <w:pPr>
      <w:spacing w:line="262"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own1EWtNLt+ulg+qjvPyG+Q2jQ==">CgMxLjA4AHIhMXBfblBMVFliek9VWlYxaUFrUzl4QTlfZTJqc2FxbUdp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2024-07-04T04:08:00Z</dcterms:created>
  <dcterms:modified xsi:type="dcterms:W3CDTF">2024-07-04T04:08:00Z</dcterms:modified>
</cp:coreProperties>
</file>