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F8F5" w14:textId="77777777" w:rsidR="00F27D28" w:rsidRDefault="00AF6AFB" w:rsidP="00B73D46">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b/>
          <w:color w:val="010000"/>
          <w:sz w:val="20"/>
        </w:rPr>
        <w:t>CHC: Annual General Mandate 2024</w:t>
      </w:r>
    </w:p>
    <w:p w14:paraId="7401B62D" w14:textId="77777777" w:rsidR="00F27D28" w:rsidRDefault="00AF6AFB" w:rsidP="00B73D4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On June 27, 2024, Cam Ha Joint Stock Company announced General Mandate No. 326/CT/DHDCD-NQ as follows:</w:t>
      </w:r>
    </w:p>
    <w:p w14:paraId="00B6E120" w14:textId="74A7D38C" w:rsidR="00F27D28" w:rsidRDefault="00AF6AFB" w:rsidP="00B73D4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Article 1: The Annual </w:t>
      </w:r>
      <w:r w:rsidR="00B73D46">
        <w:rPr>
          <w:rFonts w:ascii="Arial" w:hAnsi="Arial"/>
          <w:color w:val="010000"/>
          <w:sz w:val="20"/>
        </w:rPr>
        <w:t>General Meeting</w:t>
      </w:r>
      <w:r>
        <w:rPr>
          <w:rFonts w:ascii="Arial" w:hAnsi="Arial"/>
          <w:color w:val="010000"/>
          <w:sz w:val="20"/>
        </w:rPr>
        <w:t xml:space="preserve"> 2024 of Cam Ha Joint Stock Company approved the following contents:</w:t>
      </w:r>
    </w:p>
    <w:p w14:paraId="02E73702" w14:textId="77777777" w:rsidR="00F27D28" w:rsidRDefault="00AF6AFB" w:rsidP="00B73D46">
      <w:pPr>
        <w:keepNext/>
        <w:numPr>
          <w:ilvl w:val="0"/>
          <w:numId w:val="5"/>
        </w:numPr>
        <w:pBdr>
          <w:top w:val="nil"/>
          <w:left w:val="nil"/>
          <w:bottom w:val="nil"/>
          <w:right w:val="nil"/>
          <w:between w:val="nil"/>
        </w:pBdr>
        <w:tabs>
          <w:tab w:val="left" w:pos="432"/>
          <w:tab w:val="left" w:pos="734"/>
        </w:tabs>
        <w:spacing w:after="120" w:line="360" w:lineRule="auto"/>
        <w:jc w:val="both"/>
        <w:rPr>
          <w:rFonts w:ascii="Arial" w:eastAsia="Arial" w:hAnsi="Arial" w:cs="Arial"/>
          <w:color w:val="010000"/>
          <w:sz w:val="20"/>
          <w:szCs w:val="20"/>
        </w:rPr>
      </w:pPr>
      <w:r>
        <w:rPr>
          <w:rFonts w:ascii="Arial" w:hAnsi="Arial"/>
          <w:color w:val="010000"/>
          <w:sz w:val="20"/>
        </w:rPr>
        <w:t>Approve the Report on production, business, and investment results in 2023:</w:t>
      </w:r>
    </w:p>
    <w:p w14:paraId="7B360BE9" w14:textId="77777777" w:rsidR="00F27D28" w:rsidRDefault="00AF6AFB" w:rsidP="00B73D46">
      <w:pPr>
        <w:numPr>
          <w:ilvl w:val="0"/>
          <w:numId w:val="4"/>
        </w:numPr>
        <w:pBdr>
          <w:top w:val="nil"/>
          <w:left w:val="nil"/>
          <w:bottom w:val="nil"/>
          <w:right w:val="nil"/>
          <w:between w:val="nil"/>
        </w:pBdr>
        <w:tabs>
          <w:tab w:val="left" w:pos="432"/>
          <w:tab w:val="left" w:pos="642"/>
        </w:tabs>
        <w:spacing w:after="120" w:line="360" w:lineRule="auto"/>
        <w:jc w:val="both"/>
        <w:rPr>
          <w:rFonts w:ascii="Arial" w:eastAsia="Arial" w:hAnsi="Arial" w:cs="Arial"/>
          <w:color w:val="010000"/>
          <w:sz w:val="20"/>
          <w:szCs w:val="20"/>
        </w:rPr>
      </w:pPr>
      <w:r>
        <w:rPr>
          <w:rFonts w:ascii="Arial" w:hAnsi="Arial"/>
          <w:color w:val="010000"/>
          <w:sz w:val="20"/>
        </w:rPr>
        <w:t>Realized revenue: VND156 billion</w:t>
      </w:r>
    </w:p>
    <w:p w14:paraId="6373DA38" w14:textId="77777777" w:rsidR="00F27D28" w:rsidRDefault="00AF6AFB" w:rsidP="00B73D46">
      <w:pPr>
        <w:numPr>
          <w:ilvl w:val="0"/>
          <w:numId w:val="4"/>
        </w:numPr>
        <w:pBdr>
          <w:top w:val="nil"/>
          <w:left w:val="nil"/>
          <w:bottom w:val="nil"/>
          <w:right w:val="nil"/>
          <w:between w:val="nil"/>
        </w:pBdr>
        <w:tabs>
          <w:tab w:val="left" w:pos="432"/>
          <w:tab w:val="left" w:pos="642"/>
        </w:tabs>
        <w:spacing w:after="120" w:line="360" w:lineRule="auto"/>
        <w:jc w:val="both"/>
        <w:rPr>
          <w:rFonts w:ascii="Arial" w:eastAsia="Arial" w:hAnsi="Arial" w:cs="Arial"/>
          <w:color w:val="010000"/>
          <w:sz w:val="20"/>
          <w:szCs w:val="20"/>
        </w:rPr>
      </w:pPr>
      <w:r>
        <w:rPr>
          <w:rFonts w:ascii="Arial" w:hAnsi="Arial"/>
          <w:color w:val="010000"/>
          <w:sz w:val="20"/>
        </w:rPr>
        <w:t>Profit before tax: VND481 million</w:t>
      </w:r>
    </w:p>
    <w:p w14:paraId="6E878F80" w14:textId="77777777" w:rsidR="00F27D28" w:rsidRDefault="00AF6AFB" w:rsidP="00B73D46">
      <w:pPr>
        <w:numPr>
          <w:ilvl w:val="0"/>
          <w:numId w:val="4"/>
        </w:numPr>
        <w:pBdr>
          <w:top w:val="nil"/>
          <w:left w:val="nil"/>
          <w:bottom w:val="nil"/>
          <w:right w:val="nil"/>
          <w:between w:val="nil"/>
        </w:pBdr>
        <w:tabs>
          <w:tab w:val="left" w:pos="432"/>
          <w:tab w:val="left" w:pos="642"/>
        </w:tabs>
        <w:spacing w:after="120" w:line="360" w:lineRule="auto"/>
        <w:jc w:val="both"/>
        <w:rPr>
          <w:rFonts w:ascii="Arial" w:eastAsia="Arial" w:hAnsi="Arial" w:cs="Arial"/>
          <w:color w:val="010000"/>
          <w:sz w:val="20"/>
          <w:szCs w:val="20"/>
        </w:rPr>
      </w:pPr>
      <w:r>
        <w:rPr>
          <w:rFonts w:ascii="Arial" w:hAnsi="Arial"/>
          <w:color w:val="010000"/>
          <w:sz w:val="20"/>
        </w:rPr>
        <w:t>Profit after tax: VND364 million.</w:t>
      </w:r>
    </w:p>
    <w:p w14:paraId="619916B0" w14:textId="77777777" w:rsidR="00F27D28" w:rsidRDefault="00AF6AFB" w:rsidP="00B73D46">
      <w:pPr>
        <w:keepNext/>
        <w:numPr>
          <w:ilvl w:val="0"/>
          <w:numId w:val="5"/>
        </w:numPr>
        <w:pBdr>
          <w:top w:val="nil"/>
          <w:left w:val="nil"/>
          <w:bottom w:val="nil"/>
          <w:right w:val="nil"/>
          <w:between w:val="nil"/>
        </w:pBdr>
        <w:tabs>
          <w:tab w:val="left" w:pos="432"/>
          <w:tab w:val="left" w:pos="743"/>
        </w:tabs>
        <w:spacing w:after="120" w:line="360" w:lineRule="auto"/>
        <w:jc w:val="both"/>
        <w:rPr>
          <w:rFonts w:ascii="Arial" w:eastAsia="Arial" w:hAnsi="Arial" w:cs="Arial"/>
          <w:color w:val="010000"/>
          <w:sz w:val="20"/>
          <w:szCs w:val="20"/>
        </w:rPr>
      </w:pPr>
      <w:r>
        <w:rPr>
          <w:rFonts w:ascii="Arial" w:hAnsi="Arial"/>
          <w:color w:val="010000"/>
          <w:sz w:val="20"/>
        </w:rPr>
        <w:t>Approve the Financial Statements and profit distribution plan in 2023:</w:t>
      </w:r>
    </w:p>
    <w:p w14:paraId="49083B13" w14:textId="77777777" w:rsidR="00F27D28" w:rsidRDefault="00AF6AFB" w:rsidP="00B73D46">
      <w:pPr>
        <w:numPr>
          <w:ilvl w:val="1"/>
          <w:numId w:val="5"/>
        </w:numPr>
        <w:pBdr>
          <w:top w:val="nil"/>
          <w:left w:val="nil"/>
          <w:bottom w:val="nil"/>
          <w:right w:val="nil"/>
          <w:between w:val="nil"/>
        </w:pBdr>
        <w:tabs>
          <w:tab w:val="left" w:pos="432"/>
          <w:tab w:val="left" w:pos="849"/>
        </w:tabs>
        <w:spacing w:after="120" w:line="360" w:lineRule="auto"/>
        <w:jc w:val="both"/>
        <w:rPr>
          <w:rFonts w:ascii="Arial" w:eastAsia="Arial" w:hAnsi="Arial" w:cs="Arial"/>
          <w:color w:val="010000"/>
          <w:sz w:val="20"/>
          <w:szCs w:val="20"/>
        </w:rPr>
      </w:pPr>
      <w:r>
        <w:rPr>
          <w:rFonts w:ascii="Arial" w:hAnsi="Arial"/>
          <w:color w:val="010000"/>
          <w:sz w:val="20"/>
        </w:rPr>
        <w:t>Approve the Financial Statements audited on March 5, 2024.</w:t>
      </w:r>
    </w:p>
    <w:p w14:paraId="5BCF1946" w14:textId="77777777" w:rsidR="00F27D28" w:rsidRDefault="00AF6AFB" w:rsidP="00B73D46">
      <w:pPr>
        <w:numPr>
          <w:ilvl w:val="1"/>
          <w:numId w:val="5"/>
        </w:numPr>
        <w:pBdr>
          <w:top w:val="nil"/>
          <w:left w:val="nil"/>
          <w:bottom w:val="nil"/>
          <w:right w:val="nil"/>
          <w:between w:val="nil"/>
        </w:pBdr>
        <w:tabs>
          <w:tab w:val="left" w:pos="432"/>
          <w:tab w:val="left" w:pos="868"/>
        </w:tabs>
        <w:spacing w:after="120" w:line="360" w:lineRule="auto"/>
        <w:jc w:val="both"/>
        <w:rPr>
          <w:rFonts w:ascii="Arial" w:eastAsia="Arial" w:hAnsi="Arial" w:cs="Arial"/>
          <w:color w:val="010000"/>
          <w:sz w:val="20"/>
          <w:szCs w:val="20"/>
        </w:rPr>
      </w:pPr>
      <w:r>
        <w:rPr>
          <w:rFonts w:ascii="Arial" w:hAnsi="Arial"/>
          <w:color w:val="010000"/>
          <w:sz w:val="20"/>
        </w:rPr>
        <w:t>Approve the plan on profit distribution and appropriation for funds in 2023:</w:t>
      </w:r>
    </w:p>
    <w:p w14:paraId="3309764F" w14:textId="77777777" w:rsidR="00F27D28" w:rsidRDefault="00AF6AFB" w:rsidP="00B73D46">
      <w:pPr>
        <w:pBdr>
          <w:top w:val="nil"/>
          <w:left w:val="nil"/>
          <w:bottom w:val="nil"/>
          <w:right w:val="nil"/>
          <w:between w:val="nil"/>
        </w:pBdr>
        <w:tabs>
          <w:tab w:val="left" w:pos="432"/>
          <w:tab w:val="left" w:pos="4969"/>
        </w:tabs>
        <w:spacing w:after="120" w:line="360" w:lineRule="auto"/>
        <w:jc w:val="both"/>
        <w:rPr>
          <w:rFonts w:ascii="Arial" w:eastAsia="Arial" w:hAnsi="Arial" w:cs="Arial"/>
          <w:color w:val="010000"/>
          <w:sz w:val="20"/>
          <w:szCs w:val="20"/>
        </w:rPr>
      </w:pPr>
      <w:r>
        <w:rPr>
          <w:rFonts w:ascii="Arial" w:hAnsi="Arial"/>
          <w:color w:val="010000"/>
          <w:sz w:val="20"/>
        </w:rPr>
        <w:t>Bonus and welfare funds (100%) VND364,493,272</w:t>
      </w:r>
    </w:p>
    <w:p w14:paraId="0D0C9369" w14:textId="77777777" w:rsidR="00F27D28" w:rsidRDefault="00AF6AFB" w:rsidP="00B73D46">
      <w:pPr>
        <w:keepNext/>
        <w:numPr>
          <w:ilvl w:val="0"/>
          <w:numId w:val="5"/>
        </w:numPr>
        <w:pBdr>
          <w:top w:val="nil"/>
          <w:left w:val="nil"/>
          <w:bottom w:val="nil"/>
          <w:right w:val="nil"/>
          <w:between w:val="nil"/>
        </w:pBdr>
        <w:tabs>
          <w:tab w:val="left" w:pos="432"/>
          <w:tab w:val="left" w:pos="748"/>
        </w:tabs>
        <w:spacing w:after="120" w:line="360" w:lineRule="auto"/>
        <w:jc w:val="both"/>
        <w:rPr>
          <w:rFonts w:ascii="Arial" w:eastAsia="Arial" w:hAnsi="Arial" w:cs="Arial"/>
          <w:color w:val="010000"/>
          <w:sz w:val="20"/>
          <w:szCs w:val="20"/>
        </w:rPr>
      </w:pPr>
      <w:r>
        <w:rPr>
          <w:rFonts w:ascii="Arial" w:hAnsi="Arial"/>
          <w:color w:val="010000"/>
          <w:sz w:val="20"/>
        </w:rPr>
        <w:t>Approve the production and business plan in 2024.</w:t>
      </w:r>
    </w:p>
    <w:p w14:paraId="367FED66" w14:textId="77777777" w:rsidR="00F27D28" w:rsidRDefault="00AF6AFB" w:rsidP="00B73D46">
      <w:pPr>
        <w:keepNext/>
        <w:numPr>
          <w:ilvl w:val="1"/>
          <w:numId w:val="5"/>
        </w:numPr>
        <w:pBdr>
          <w:top w:val="nil"/>
          <w:left w:val="nil"/>
          <w:bottom w:val="nil"/>
          <w:right w:val="nil"/>
          <w:between w:val="nil"/>
        </w:pBdr>
        <w:tabs>
          <w:tab w:val="left" w:pos="432"/>
          <w:tab w:val="left" w:pos="748"/>
        </w:tabs>
        <w:spacing w:after="120" w:line="360" w:lineRule="auto"/>
        <w:jc w:val="both"/>
        <w:rPr>
          <w:rFonts w:ascii="Arial" w:eastAsia="Arial" w:hAnsi="Arial" w:cs="Arial"/>
          <w:color w:val="010000"/>
          <w:sz w:val="20"/>
          <w:szCs w:val="20"/>
        </w:rPr>
      </w:pPr>
      <w:r>
        <w:rPr>
          <w:rFonts w:ascii="Arial" w:hAnsi="Arial"/>
          <w:color w:val="010000"/>
          <w:sz w:val="20"/>
        </w:rPr>
        <w:t>Specific targets:</w:t>
      </w:r>
    </w:p>
    <w:p w14:paraId="64C33C1E" w14:textId="77777777" w:rsidR="00F27D28" w:rsidRDefault="00AF6AFB" w:rsidP="00B73D46">
      <w:pPr>
        <w:numPr>
          <w:ilvl w:val="0"/>
          <w:numId w:val="4"/>
        </w:numPr>
        <w:pBdr>
          <w:top w:val="nil"/>
          <w:left w:val="nil"/>
          <w:bottom w:val="nil"/>
          <w:right w:val="nil"/>
          <w:between w:val="nil"/>
        </w:pBdr>
        <w:tabs>
          <w:tab w:val="left" w:pos="432"/>
          <w:tab w:val="left" w:pos="1122"/>
        </w:tabs>
        <w:spacing w:after="120" w:line="360" w:lineRule="auto"/>
        <w:jc w:val="both"/>
        <w:rPr>
          <w:rFonts w:ascii="Arial" w:eastAsia="Arial" w:hAnsi="Arial" w:cs="Arial"/>
          <w:color w:val="010000"/>
          <w:sz w:val="20"/>
          <w:szCs w:val="20"/>
        </w:rPr>
      </w:pPr>
      <w:r>
        <w:rPr>
          <w:rFonts w:ascii="Arial" w:hAnsi="Arial"/>
          <w:color w:val="010000"/>
          <w:sz w:val="20"/>
        </w:rPr>
        <w:t>Preserve capital of the Corporation and shareholders</w:t>
      </w:r>
    </w:p>
    <w:p w14:paraId="30E6317A" w14:textId="77777777" w:rsidR="00F27D28" w:rsidRDefault="00AF6AFB" w:rsidP="00B73D46">
      <w:pPr>
        <w:numPr>
          <w:ilvl w:val="0"/>
          <w:numId w:val="4"/>
        </w:numPr>
        <w:pBdr>
          <w:top w:val="nil"/>
          <w:left w:val="nil"/>
          <w:bottom w:val="nil"/>
          <w:right w:val="nil"/>
          <w:between w:val="nil"/>
        </w:pBdr>
        <w:tabs>
          <w:tab w:val="left" w:pos="432"/>
          <w:tab w:val="left" w:pos="1122"/>
          <w:tab w:val="left" w:pos="3997"/>
        </w:tabs>
        <w:spacing w:after="120" w:line="360" w:lineRule="auto"/>
        <w:jc w:val="both"/>
        <w:rPr>
          <w:rFonts w:ascii="Arial" w:eastAsia="Arial" w:hAnsi="Arial" w:cs="Arial"/>
          <w:color w:val="010000"/>
          <w:sz w:val="20"/>
          <w:szCs w:val="20"/>
        </w:rPr>
      </w:pPr>
      <w:r>
        <w:rPr>
          <w:rFonts w:ascii="Arial" w:hAnsi="Arial"/>
          <w:color w:val="010000"/>
          <w:sz w:val="20"/>
        </w:rPr>
        <w:t>Revenue targets: VND140 billion.</w:t>
      </w:r>
    </w:p>
    <w:p w14:paraId="0A04E25A" w14:textId="77777777" w:rsidR="00F27D28" w:rsidRDefault="00AF6AFB" w:rsidP="00B73D46">
      <w:pPr>
        <w:numPr>
          <w:ilvl w:val="0"/>
          <w:numId w:val="4"/>
        </w:numPr>
        <w:pBdr>
          <w:top w:val="nil"/>
          <w:left w:val="nil"/>
          <w:bottom w:val="nil"/>
          <w:right w:val="nil"/>
          <w:between w:val="nil"/>
        </w:pBdr>
        <w:tabs>
          <w:tab w:val="left" w:pos="432"/>
          <w:tab w:val="left" w:pos="1122"/>
          <w:tab w:val="left" w:pos="3997"/>
        </w:tabs>
        <w:spacing w:after="120" w:line="360" w:lineRule="auto"/>
        <w:jc w:val="both"/>
        <w:rPr>
          <w:rFonts w:ascii="Arial" w:eastAsia="Arial" w:hAnsi="Arial" w:cs="Arial"/>
          <w:color w:val="010000"/>
          <w:sz w:val="20"/>
          <w:szCs w:val="20"/>
        </w:rPr>
      </w:pPr>
      <w:r>
        <w:rPr>
          <w:rFonts w:ascii="Arial" w:hAnsi="Arial"/>
          <w:color w:val="010000"/>
          <w:sz w:val="20"/>
        </w:rPr>
        <w:t>Profit before tax: VND02 billion</w:t>
      </w:r>
    </w:p>
    <w:p w14:paraId="786C3FAE" w14:textId="3A63BC91" w:rsidR="00F27D28" w:rsidRDefault="00B73D46" w:rsidP="00B73D46">
      <w:pPr>
        <w:numPr>
          <w:ilvl w:val="0"/>
          <w:numId w:val="4"/>
        </w:numPr>
        <w:pBdr>
          <w:top w:val="nil"/>
          <w:left w:val="nil"/>
          <w:bottom w:val="nil"/>
          <w:right w:val="nil"/>
          <w:between w:val="nil"/>
        </w:pBdr>
        <w:tabs>
          <w:tab w:val="left" w:pos="432"/>
          <w:tab w:val="left" w:pos="1122"/>
          <w:tab w:val="left" w:pos="3997"/>
        </w:tabs>
        <w:spacing w:after="120" w:line="360" w:lineRule="auto"/>
        <w:jc w:val="both"/>
        <w:rPr>
          <w:rFonts w:ascii="Arial" w:eastAsia="Arial" w:hAnsi="Arial" w:cs="Arial"/>
          <w:color w:val="010000"/>
          <w:sz w:val="20"/>
          <w:szCs w:val="20"/>
        </w:rPr>
      </w:pPr>
      <w:r>
        <w:rPr>
          <w:rFonts w:ascii="Arial" w:hAnsi="Arial"/>
          <w:color w:val="010000"/>
          <w:sz w:val="20"/>
        </w:rPr>
        <w:t>Export turnover: US$</w:t>
      </w:r>
      <w:r w:rsidR="00AF6AFB">
        <w:rPr>
          <w:rFonts w:ascii="Arial" w:hAnsi="Arial"/>
          <w:color w:val="010000"/>
          <w:sz w:val="20"/>
        </w:rPr>
        <w:t>5.8 million.</w:t>
      </w:r>
    </w:p>
    <w:p w14:paraId="6BD3DDC2" w14:textId="77777777" w:rsidR="00F27D28" w:rsidRDefault="00AF6AFB" w:rsidP="00B73D46">
      <w:pPr>
        <w:numPr>
          <w:ilvl w:val="0"/>
          <w:numId w:val="4"/>
        </w:numPr>
        <w:pBdr>
          <w:top w:val="nil"/>
          <w:left w:val="nil"/>
          <w:bottom w:val="nil"/>
          <w:right w:val="nil"/>
          <w:between w:val="nil"/>
        </w:pBdr>
        <w:tabs>
          <w:tab w:val="left" w:pos="432"/>
          <w:tab w:val="left" w:pos="1122"/>
          <w:tab w:val="left" w:pos="3997"/>
        </w:tabs>
        <w:spacing w:after="120" w:line="360" w:lineRule="auto"/>
        <w:jc w:val="both"/>
        <w:rPr>
          <w:rFonts w:ascii="Arial" w:eastAsia="Arial" w:hAnsi="Arial" w:cs="Arial"/>
          <w:color w:val="010000"/>
          <w:sz w:val="20"/>
          <w:szCs w:val="20"/>
        </w:rPr>
      </w:pPr>
      <w:r>
        <w:rPr>
          <w:rFonts w:ascii="Arial" w:hAnsi="Arial"/>
          <w:color w:val="010000"/>
          <w:sz w:val="20"/>
        </w:rPr>
        <w:t>Dividend: 0%.</w:t>
      </w:r>
    </w:p>
    <w:p w14:paraId="39EF5CE1" w14:textId="77777777" w:rsidR="00F27D28" w:rsidRDefault="00AF6AFB" w:rsidP="00B73D46">
      <w:pPr>
        <w:numPr>
          <w:ilvl w:val="0"/>
          <w:numId w:val="4"/>
        </w:numPr>
        <w:pBdr>
          <w:top w:val="nil"/>
          <w:left w:val="nil"/>
          <w:bottom w:val="nil"/>
          <w:right w:val="nil"/>
          <w:between w:val="nil"/>
        </w:pBdr>
        <w:tabs>
          <w:tab w:val="left" w:pos="432"/>
          <w:tab w:val="left" w:pos="1122"/>
          <w:tab w:val="left" w:pos="3997"/>
        </w:tabs>
        <w:spacing w:after="120" w:line="360" w:lineRule="auto"/>
        <w:jc w:val="both"/>
        <w:rPr>
          <w:rFonts w:ascii="Arial" w:eastAsia="Arial" w:hAnsi="Arial" w:cs="Arial"/>
          <w:color w:val="010000"/>
          <w:sz w:val="20"/>
          <w:szCs w:val="20"/>
        </w:rPr>
      </w:pPr>
      <w:r>
        <w:rPr>
          <w:rFonts w:ascii="Arial" w:hAnsi="Arial"/>
          <w:color w:val="010000"/>
          <w:sz w:val="20"/>
        </w:rPr>
        <w:t>Labor plan: 450 people.</w:t>
      </w:r>
    </w:p>
    <w:p w14:paraId="2ECAF1E4" w14:textId="77777777" w:rsidR="00F27D28" w:rsidRDefault="00AF6AFB" w:rsidP="00B73D46">
      <w:pPr>
        <w:numPr>
          <w:ilvl w:val="0"/>
          <w:numId w:val="4"/>
        </w:numPr>
        <w:pBdr>
          <w:top w:val="nil"/>
          <w:left w:val="nil"/>
          <w:bottom w:val="nil"/>
          <w:right w:val="nil"/>
          <w:between w:val="nil"/>
        </w:pBdr>
        <w:tabs>
          <w:tab w:val="left" w:pos="432"/>
          <w:tab w:val="left" w:pos="1127"/>
        </w:tabs>
        <w:spacing w:after="120" w:line="360" w:lineRule="auto"/>
        <w:jc w:val="both"/>
        <w:rPr>
          <w:rFonts w:ascii="Arial" w:eastAsia="Arial" w:hAnsi="Arial" w:cs="Arial"/>
          <w:color w:val="010000"/>
          <w:sz w:val="20"/>
          <w:szCs w:val="20"/>
        </w:rPr>
      </w:pPr>
      <w:r>
        <w:rPr>
          <w:rFonts w:ascii="Arial" w:hAnsi="Arial"/>
          <w:color w:val="010000"/>
          <w:sz w:val="20"/>
        </w:rPr>
        <w:t>Employees’ average income: VND7.3 million/person/month.</w:t>
      </w:r>
    </w:p>
    <w:p w14:paraId="3AAE7C9D" w14:textId="77777777" w:rsidR="00F27D28" w:rsidRDefault="00AF6AFB" w:rsidP="00B73D46">
      <w:pPr>
        <w:numPr>
          <w:ilvl w:val="0"/>
          <w:numId w:val="4"/>
        </w:numPr>
        <w:pBdr>
          <w:top w:val="nil"/>
          <w:left w:val="nil"/>
          <w:bottom w:val="nil"/>
          <w:right w:val="nil"/>
          <w:between w:val="nil"/>
        </w:pBdr>
        <w:tabs>
          <w:tab w:val="left" w:pos="432"/>
          <w:tab w:val="left" w:pos="1127"/>
          <w:tab w:val="left" w:pos="3997"/>
        </w:tabs>
        <w:spacing w:after="120" w:line="360" w:lineRule="auto"/>
        <w:jc w:val="both"/>
        <w:rPr>
          <w:rFonts w:ascii="Arial" w:eastAsia="Arial" w:hAnsi="Arial" w:cs="Arial"/>
          <w:color w:val="010000"/>
          <w:sz w:val="20"/>
          <w:szCs w:val="20"/>
        </w:rPr>
      </w:pPr>
      <w:r>
        <w:rPr>
          <w:rFonts w:ascii="Arial" w:hAnsi="Arial"/>
          <w:color w:val="010000"/>
          <w:sz w:val="20"/>
        </w:rPr>
        <w:t>Savings: VND200 million.</w:t>
      </w:r>
    </w:p>
    <w:p w14:paraId="52EF6322" w14:textId="546E2D1A" w:rsidR="00F27D28" w:rsidRDefault="00AF6AFB" w:rsidP="00B73D46">
      <w:pPr>
        <w:numPr>
          <w:ilvl w:val="0"/>
          <w:numId w:val="4"/>
        </w:numPr>
        <w:pBdr>
          <w:top w:val="nil"/>
          <w:left w:val="nil"/>
          <w:bottom w:val="nil"/>
          <w:right w:val="nil"/>
          <w:between w:val="nil"/>
        </w:pBdr>
        <w:tabs>
          <w:tab w:val="left" w:pos="432"/>
          <w:tab w:val="left" w:pos="1127"/>
        </w:tabs>
        <w:spacing w:after="120" w:line="360" w:lineRule="auto"/>
        <w:jc w:val="both"/>
        <w:rPr>
          <w:rFonts w:ascii="Arial" w:eastAsia="Arial" w:hAnsi="Arial" w:cs="Arial"/>
          <w:color w:val="010000"/>
          <w:sz w:val="20"/>
          <w:szCs w:val="20"/>
        </w:rPr>
      </w:pPr>
      <w:r>
        <w:rPr>
          <w:rFonts w:ascii="Arial" w:hAnsi="Arial"/>
          <w:color w:val="010000"/>
          <w:sz w:val="20"/>
        </w:rPr>
        <w:t xml:space="preserve">Payables to the State budget: Accurate and sufficient </w:t>
      </w:r>
      <w:r w:rsidR="00B73D46">
        <w:rPr>
          <w:rFonts w:ascii="Arial" w:hAnsi="Arial"/>
          <w:color w:val="010000"/>
          <w:sz w:val="20"/>
        </w:rPr>
        <w:t>as per</w:t>
      </w:r>
      <w:r>
        <w:rPr>
          <w:rFonts w:ascii="Arial" w:hAnsi="Arial"/>
          <w:color w:val="010000"/>
          <w:sz w:val="20"/>
        </w:rPr>
        <w:t xml:space="preserve"> current regulations</w:t>
      </w:r>
    </w:p>
    <w:p w14:paraId="44BAEFDC" w14:textId="77777777" w:rsidR="00F27D28" w:rsidRDefault="00AF6AFB" w:rsidP="00B73D46">
      <w:pPr>
        <w:numPr>
          <w:ilvl w:val="1"/>
          <w:numId w:val="5"/>
        </w:numPr>
        <w:pBdr>
          <w:top w:val="nil"/>
          <w:left w:val="nil"/>
          <w:bottom w:val="nil"/>
          <w:right w:val="nil"/>
          <w:between w:val="nil"/>
        </w:pBdr>
        <w:tabs>
          <w:tab w:val="left" w:pos="432"/>
          <w:tab w:val="left" w:pos="1127"/>
        </w:tabs>
        <w:spacing w:after="120" w:line="360" w:lineRule="auto"/>
        <w:jc w:val="both"/>
        <w:rPr>
          <w:rFonts w:ascii="Arial" w:eastAsia="Arial" w:hAnsi="Arial" w:cs="Arial"/>
          <w:color w:val="010000"/>
          <w:sz w:val="20"/>
          <w:szCs w:val="20"/>
        </w:rPr>
      </w:pPr>
      <w:r>
        <w:rPr>
          <w:rFonts w:ascii="Arial" w:hAnsi="Arial"/>
          <w:color w:val="010000"/>
          <w:sz w:val="20"/>
        </w:rPr>
        <w:t>Implementation measures: Approve on measures mentioned in Reports of the Board of Directors and the Executive Board.</w:t>
      </w:r>
    </w:p>
    <w:p w14:paraId="11C8A19E" w14:textId="66B1AB4D" w:rsidR="00F27D28" w:rsidRPr="00AF6AFB" w:rsidRDefault="00AF6AFB" w:rsidP="00B73D46">
      <w:pPr>
        <w:numPr>
          <w:ilvl w:val="0"/>
          <w:numId w:val="3"/>
        </w:numPr>
        <w:pBdr>
          <w:top w:val="nil"/>
          <w:left w:val="nil"/>
          <w:bottom w:val="nil"/>
          <w:right w:val="nil"/>
          <w:between w:val="nil"/>
        </w:pBdr>
        <w:tabs>
          <w:tab w:val="left" w:pos="432"/>
          <w:tab w:val="left" w:pos="539"/>
        </w:tabs>
        <w:spacing w:after="120" w:line="360" w:lineRule="auto"/>
        <w:jc w:val="both"/>
        <w:rPr>
          <w:rFonts w:ascii="Arial" w:eastAsia="Arial" w:hAnsi="Arial" w:cs="Arial"/>
          <w:color w:val="010000"/>
          <w:sz w:val="20"/>
          <w:szCs w:val="20"/>
        </w:rPr>
      </w:pPr>
      <w:r>
        <w:rPr>
          <w:rFonts w:ascii="Arial" w:hAnsi="Arial"/>
          <w:color w:val="010000"/>
          <w:sz w:val="20"/>
        </w:rPr>
        <w:t>The Board of Directors is responsible for directing he development of action plans for each Quarter for implementation to ensure the feasibility of the production and business plan for 2024.</w:t>
      </w:r>
    </w:p>
    <w:p w14:paraId="58ECF39A" w14:textId="77777777" w:rsidR="00F27D28" w:rsidRDefault="00AF6AFB" w:rsidP="00B73D46">
      <w:pPr>
        <w:numPr>
          <w:ilvl w:val="0"/>
          <w:numId w:val="3"/>
        </w:numPr>
        <w:pBdr>
          <w:top w:val="nil"/>
          <w:left w:val="nil"/>
          <w:bottom w:val="nil"/>
          <w:right w:val="nil"/>
          <w:between w:val="nil"/>
        </w:pBdr>
        <w:tabs>
          <w:tab w:val="left" w:pos="432"/>
          <w:tab w:val="left" w:pos="576"/>
        </w:tabs>
        <w:spacing w:after="120" w:line="360" w:lineRule="auto"/>
        <w:jc w:val="both"/>
        <w:rPr>
          <w:rFonts w:ascii="Arial" w:eastAsia="Arial" w:hAnsi="Arial" w:cs="Arial"/>
          <w:color w:val="010000"/>
          <w:sz w:val="20"/>
          <w:szCs w:val="20"/>
        </w:rPr>
      </w:pPr>
      <w:r>
        <w:rPr>
          <w:rFonts w:ascii="Arial" w:hAnsi="Arial"/>
          <w:color w:val="010000"/>
          <w:sz w:val="20"/>
        </w:rPr>
        <w:t>The Board of Directors of the Company actively closely follows market developments and the State policies to have appropriate solutions to complete production and business plans at the highest level.</w:t>
      </w:r>
    </w:p>
    <w:p w14:paraId="154A468C" w14:textId="77777777" w:rsidR="00F27D28" w:rsidRDefault="00AF6AFB" w:rsidP="00B73D46">
      <w:pPr>
        <w:numPr>
          <w:ilvl w:val="0"/>
          <w:numId w:val="3"/>
        </w:numPr>
        <w:pBdr>
          <w:top w:val="nil"/>
          <w:left w:val="nil"/>
          <w:bottom w:val="nil"/>
          <w:right w:val="nil"/>
          <w:between w:val="nil"/>
        </w:pBdr>
        <w:tabs>
          <w:tab w:val="left" w:pos="432"/>
          <w:tab w:val="left" w:pos="576"/>
        </w:tabs>
        <w:spacing w:after="120" w:line="360" w:lineRule="auto"/>
        <w:jc w:val="both"/>
        <w:rPr>
          <w:rFonts w:ascii="Arial" w:eastAsia="Arial" w:hAnsi="Arial" w:cs="Arial"/>
          <w:color w:val="010000"/>
          <w:sz w:val="20"/>
          <w:szCs w:val="20"/>
        </w:rPr>
      </w:pPr>
      <w:r>
        <w:rPr>
          <w:rFonts w:ascii="Arial" w:hAnsi="Arial"/>
          <w:color w:val="010000"/>
          <w:sz w:val="20"/>
        </w:rPr>
        <w:t xml:space="preserve">The Board of Directors and the Executive Board focus more on quality management, in which the operating methods and direct supervisors need to be reviewed and clarified in the direction of </w:t>
      </w:r>
      <w:r>
        <w:rPr>
          <w:rFonts w:ascii="Arial" w:hAnsi="Arial"/>
          <w:color w:val="010000"/>
          <w:sz w:val="20"/>
        </w:rPr>
        <w:lastRenderedPageBreak/>
        <w:t>maintaining Cam Ha's reputation and brand.</w:t>
      </w:r>
    </w:p>
    <w:p w14:paraId="3C376BC7" w14:textId="444EA2FB" w:rsidR="00F27D28" w:rsidRPr="00AF6AFB" w:rsidRDefault="00AF6AFB" w:rsidP="00B73D46">
      <w:pPr>
        <w:keepNext/>
        <w:numPr>
          <w:ilvl w:val="0"/>
          <w:numId w:val="5"/>
        </w:numPr>
        <w:pBdr>
          <w:top w:val="nil"/>
          <w:left w:val="nil"/>
          <w:bottom w:val="nil"/>
          <w:right w:val="nil"/>
          <w:between w:val="nil"/>
        </w:pBdr>
        <w:tabs>
          <w:tab w:val="left" w:pos="432"/>
          <w:tab w:val="left" w:pos="738"/>
        </w:tabs>
        <w:spacing w:after="120" w:line="360" w:lineRule="auto"/>
        <w:jc w:val="both"/>
        <w:rPr>
          <w:rFonts w:ascii="Arial" w:eastAsia="Arial" w:hAnsi="Arial" w:cs="Arial"/>
          <w:color w:val="010000"/>
          <w:sz w:val="20"/>
          <w:szCs w:val="20"/>
        </w:rPr>
      </w:pPr>
      <w:r>
        <w:rPr>
          <w:rFonts w:ascii="Arial" w:hAnsi="Arial"/>
          <w:color w:val="010000"/>
          <w:sz w:val="20"/>
        </w:rPr>
        <w:t>Approve the settlement of remuneration for the Board of Directors, the Supervisory Board in 2023 and the remuneration for 2024.</w:t>
      </w:r>
    </w:p>
    <w:p w14:paraId="352E8B95" w14:textId="77777777" w:rsidR="00F27D28" w:rsidRDefault="00AF6AFB" w:rsidP="00B73D46">
      <w:pPr>
        <w:numPr>
          <w:ilvl w:val="1"/>
          <w:numId w:val="5"/>
        </w:numPr>
        <w:pBdr>
          <w:top w:val="nil"/>
          <w:left w:val="nil"/>
          <w:bottom w:val="nil"/>
          <w:right w:val="nil"/>
          <w:between w:val="nil"/>
        </w:pBdr>
        <w:tabs>
          <w:tab w:val="left" w:pos="432"/>
          <w:tab w:val="left" w:pos="844"/>
        </w:tabs>
        <w:spacing w:after="120" w:line="360" w:lineRule="auto"/>
        <w:jc w:val="both"/>
        <w:rPr>
          <w:rFonts w:ascii="Arial" w:eastAsia="Arial" w:hAnsi="Arial" w:cs="Arial"/>
          <w:color w:val="010000"/>
          <w:sz w:val="20"/>
          <w:szCs w:val="20"/>
        </w:rPr>
      </w:pPr>
      <w:r>
        <w:rPr>
          <w:rFonts w:ascii="Arial" w:hAnsi="Arial"/>
          <w:color w:val="010000"/>
          <w:sz w:val="20"/>
        </w:rPr>
        <w:t>Approve the remuneration payment for the Board of Directors and the Supervisory Board in 2023.</w:t>
      </w:r>
    </w:p>
    <w:p w14:paraId="55ADA83F" w14:textId="77777777" w:rsidR="00F27D28" w:rsidRDefault="00AF6AFB" w:rsidP="00B73D46">
      <w:pPr>
        <w:numPr>
          <w:ilvl w:val="1"/>
          <w:numId w:val="5"/>
        </w:numPr>
        <w:pBdr>
          <w:top w:val="nil"/>
          <w:left w:val="nil"/>
          <w:bottom w:val="nil"/>
          <w:right w:val="nil"/>
          <w:between w:val="nil"/>
        </w:pBdr>
        <w:tabs>
          <w:tab w:val="left" w:pos="432"/>
          <w:tab w:val="left" w:pos="863"/>
        </w:tabs>
        <w:spacing w:after="120" w:line="360" w:lineRule="auto"/>
        <w:jc w:val="both"/>
        <w:rPr>
          <w:rFonts w:ascii="Arial" w:eastAsia="Arial" w:hAnsi="Arial" w:cs="Arial"/>
          <w:color w:val="010000"/>
          <w:sz w:val="20"/>
          <w:szCs w:val="20"/>
        </w:rPr>
      </w:pPr>
      <w:r>
        <w:rPr>
          <w:rFonts w:ascii="Arial" w:hAnsi="Arial"/>
          <w:color w:val="010000"/>
          <w:sz w:val="20"/>
        </w:rPr>
        <w:t>Approve the remuneration for the Board of Directors and the Supervisory Board in 2024</w:t>
      </w:r>
    </w:p>
    <w:p w14:paraId="021C5FEB" w14:textId="77777777" w:rsidR="00F27D28" w:rsidRDefault="00AF6AFB" w:rsidP="00B73D46">
      <w:pPr>
        <w:numPr>
          <w:ilvl w:val="0"/>
          <w:numId w:val="1"/>
        </w:numPr>
        <w:pBdr>
          <w:top w:val="nil"/>
          <w:left w:val="nil"/>
          <w:bottom w:val="nil"/>
          <w:right w:val="nil"/>
          <w:between w:val="nil"/>
        </w:pBdr>
        <w:tabs>
          <w:tab w:val="left" w:pos="432"/>
          <w:tab w:val="left" w:pos="4046"/>
        </w:tabs>
        <w:spacing w:after="120" w:line="360" w:lineRule="auto"/>
        <w:ind w:left="0" w:firstLine="0"/>
        <w:jc w:val="both"/>
        <w:rPr>
          <w:rFonts w:ascii="Arial" w:eastAsia="Arial" w:hAnsi="Arial" w:cs="Arial"/>
          <w:color w:val="010000"/>
          <w:sz w:val="20"/>
          <w:szCs w:val="20"/>
        </w:rPr>
      </w:pPr>
      <w:r>
        <w:rPr>
          <w:rFonts w:ascii="Arial" w:hAnsi="Arial"/>
          <w:color w:val="010000"/>
          <w:sz w:val="20"/>
        </w:rPr>
        <w:t>Remuneration of the Board of Directors: VND3,000,000/person/month.</w:t>
      </w:r>
    </w:p>
    <w:p w14:paraId="1598647C" w14:textId="77777777" w:rsidR="00F27D28" w:rsidRDefault="00AF6AFB" w:rsidP="00B73D46">
      <w:pPr>
        <w:numPr>
          <w:ilvl w:val="0"/>
          <w:numId w:val="1"/>
        </w:numPr>
        <w:pBdr>
          <w:top w:val="nil"/>
          <w:left w:val="nil"/>
          <w:bottom w:val="nil"/>
          <w:right w:val="nil"/>
          <w:between w:val="nil"/>
        </w:pBdr>
        <w:tabs>
          <w:tab w:val="left" w:pos="432"/>
          <w:tab w:val="left" w:pos="4046"/>
        </w:tabs>
        <w:spacing w:after="120" w:line="360" w:lineRule="auto"/>
        <w:ind w:left="0" w:firstLine="0"/>
        <w:jc w:val="both"/>
        <w:rPr>
          <w:rFonts w:ascii="Arial" w:eastAsia="Arial" w:hAnsi="Arial" w:cs="Arial"/>
          <w:color w:val="010000"/>
          <w:sz w:val="20"/>
          <w:szCs w:val="20"/>
        </w:rPr>
      </w:pPr>
      <w:r>
        <w:rPr>
          <w:rFonts w:ascii="Arial" w:hAnsi="Arial"/>
          <w:color w:val="010000"/>
          <w:sz w:val="20"/>
        </w:rPr>
        <w:t xml:space="preserve">Remuneration for the Supervisory Board: </w:t>
      </w:r>
    </w:p>
    <w:p w14:paraId="12539FAD" w14:textId="77777777" w:rsidR="00F27D28" w:rsidRDefault="00AF6AFB" w:rsidP="00B73D4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Chief: VND2,500,000/person/month.</w:t>
      </w:r>
    </w:p>
    <w:p w14:paraId="2D2163ED" w14:textId="77777777" w:rsidR="00F27D28" w:rsidRDefault="00AF6AFB" w:rsidP="00B73D46">
      <w:pPr>
        <w:numPr>
          <w:ilvl w:val="0"/>
          <w:numId w:val="2"/>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Pr>
          <w:rFonts w:ascii="Arial" w:hAnsi="Arial"/>
          <w:color w:val="010000"/>
          <w:sz w:val="20"/>
        </w:rPr>
        <w:t>Member: VND1,500,000/person/month.</w:t>
      </w:r>
    </w:p>
    <w:p w14:paraId="750337C9" w14:textId="3AF6B0FD" w:rsidR="00F27D28" w:rsidRDefault="00AF6AFB" w:rsidP="00B73D46">
      <w:pPr>
        <w:numPr>
          <w:ilvl w:val="0"/>
          <w:numId w:val="5"/>
        </w:numPr>
        <w:pBdr>
          <w:top w:val="nil"/>
          <w:left w:val="nil"/>
          <w:bottom w:val="nil"/>
          <w:right w:val="nil"/>
          <w:between w:val="nil"/>
        </w:pBdr>
        <w:tabs>
          <w:tab w:val="left" w:pos="432"/>
          <w:tab w:val="left" w:pos="771"/>
        </w:tabs>
        <w:spacing w:after="120" w:line="360" w:lineRule="auto"/>
        <w:jc w:val="both"/>
        <w:rPr>
          <w:rFonts w:ascii="Arial" w:eastAsia="Arial" w:hAnsi="Arial" w:cs="Arial"/>
          <w:color w:val="010000"/>
          <w:sz w:val="20"/>
          <w:szCs w:val="20"/>
        </w:rPr>
      </w:pPr>
      <w:r>
        <w:rPr>
          <w:rFonts w:ascii="Arial" w:hAnsi="Arial"/>
          <w:color w:val="010000"/>
          <w:sz w:val="20"/>
        </w:rPr>
        <w:t xml:space="preserve">Approve the Proposal on selecting the audit company for the Financial Statements 2024: AASC Auditing Firm Company Limited, address: 01 Le </w:t>
      </w:r>
      <w:proofErr w:type="spellStart"/>
      <w:r>
        <w:rPr>
          <w:rFonts w:ascii="Arial" w:hAnsi="Arial"/>
          <w:color w:val="010000"/>
          <w:sz w:val="20"/>
        </w:rPr>
        <w:t>Phung</w:t>
      </w:r>
      <w:proofErr w:type="spellEnd"/>
      <w:r>
        <w:rPr>
          <w:rFonts w:ascii="Arial" w:hAnsi="Arial"/>
          <w:color w:val="010000"/>
          <w:sz w:val="20"/>
        </w:rPr>
        <w:t xml:space="preserve"> Hieu</w:t>
      </w:r>
      <w:r w:rsidR="00B73D46">
        <w:rPr>
          <w:rFonts w:ascii="Arial" w:hAnsi="Arial"/>
          <w:color w:val="010000"/>
          <w:sz w:val="20"/>
        </w:rPr>
        <w:t xml:space="preserve"> Street</w:t>
      </w:r>
      <w:r>
        <w:rPr>
          <w:rFonts w:ascii="Arial" w:hAnsi="Arial"/>
          <w:color w:val="010000"/>
          <w:sz w:val="20"/>
        </w:rPr>
        <w:t xml:space="preserve"> - </w:t>
      </w:r>
      <w:proofErr w:type="spellStart"/>
      <w:r>
        <w:rPr>
          <w:rFonts w:ascii="Arial" w:hAnsi="Arial"/>
          <w:color w:val="010000"/>
          <w:sz w:val="20"/>
        </w:rPr>
        <w:t>Hoan</w:t>
      </w:r>
      <w:proofErr w:type="spellEnd"/>
      <w:r>
        <w:rPr>
          <w:rFonts w:ascii="Arial" w:hAnsi="Arial"/>
          <w:color w:val="010000"/>
          <w:sz w:val="20"/>
        </w:rPr>
        <w:t xml:space="preserve"> </w:t>
      </w:r>
      <w:proofErr w:type="spellStart"/>
      <w:r>
        <w:rPr>
          <w:rFonts w:ascii="Arial" w:hAnsi="Arial"/>
          <w:color w:val="010000"/>
          <w:sz w:val="20"/>
        </w:rPr>
        <w:t>Kiem</w:t>
      </w:r>
      <w:proofErr w:type="spellEnd"/>
      <w:r>
        <w:rPr>
          <w:rFonts w:ascii="Arial" w:hAnsi="Arial"/>
          <w:color w:val="010000"/>
          <w:sz w:val="20"/>
        </w:rPr>
        <w:t xml:space="preserve"> District - Hanoi. The selection of the audit company must ensure compliance with regulations, publicity, transparency, and reflect the actual situation of the Company and audit quality.</w:t>
      </w:r>
    </w:p>
    <w:p w14:paraId="17801F2B" w14:textId="77777777" w:rsidR="00F27D28" w:rsidRDefault="00AF6AFB" w:rsidP="00B73D46">
      <w:pPr>
        <w:keepNext/>
        <w:numPr>
          <w:ilvl w:val="0"/>
          <w:numId w:val="5"/>
        </w:numPr>
        <w:pBdr>
          <w:top w:val="nil"/>
          <w:left w:val="nil"/>
          <w:bottom w:val="nil"/>
          <w:right w:val="nil"/>
          <w:between w:val="nil"/>
        </w:pBdr>
        <w:tabs>
          <w:tab w:val="left" w:pos="432"/>
          <w:tab w:val="left" w:pos="743"/>
        </w:tabs>
        <w:spacing w:after="120" w:line="360" w:lineRule="auto"/>
        <w:jc w:val="both"/>
        <w:rPr>
          <w:rFonts w:ascii="Arial" w:eastAsia="Arial" w:hAnsi="Arial" w:cs="Arial"/>
          <w:color w:val="010000"/>
          <w:sz w:val="20"/>
          <w:szCs w:val="20"/>
        </w:rPr>
      </w:pPr>
      <w:r>
        <w:rPr>
          <w:rFonts w:ascii="Arial" w:hAnsi="Arial"/>
          <w:color w:val="010000"/>
          <w:sz w:val="20"/>
        </w:rPr>
        <w:t>Approve the Proposal on changing the depreciation time of fixed asset for interior projects.</w:t>
      </w:r>
    </w:p>
    <w:p w14:paraId="293885EC" w14:textId="77777777" w:rsidR="00F27D28" w:rsidRDefault="00AF6AFB" w:rsidP="00B73D46">
      <w:pPr>
        <w:keepNext/>
        <w:numPr>
          <w:ilvl w:val="0"/>
          <w:numId w:val="5"/>
        </w:numPr>
        <w:pBdr>
          <w:top w:val="nil"/>
          <w:left w:val="nil"/>
          <w:bottom w:val="nil"/>
          <w:right w:val="nil"/>
          <w:between w:val="nil"/>
        </w:pBdr>
        <w:tabs>
          <w:tab w:val="left" w:pos="432"/>
          <w:tab w:val="left" w:pos="743"/>
        </w:tabs>
        <w:spacing w:after="120" w:line="360" w:lineRule="auto"/>
        <w:jc w:val="both"/>
        <w:rPr>
          <w:rFonts w:ascii="Arial" w:eastAsia="Arial" w:hAnsi="Arial" w:cs="Arial"/>
          <w:color w:val="010000"/>
          <w:sz w:val="20"/>
          <w:szCs w:val="20"/>
        </w:rPr>
      </w:pPr>
      <w:r>
        <w:rPr>
          <w:rFonts w:ascii="Arial" w:hAnsi="Arial"/>
          <w:color w:val="010000"/>
          <w:sz w:val="20"/>
        </w:rPr>
        <w:t>Approve the Report on the investment implementation of the Interior Project.</w:t>
      </w:r>
    </w:p>
    <w:p w14:paraId="78766547" w14:textId="6B18A9DF" w:rsidR="00F27D28" w:rsidRDefault="00AF6AFB" w:rsidP="00B73D4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Assign the Board of Directors to prepare and continue to implement the interior project according to the plan approved by the Annual </w:t>
      </w:r>
      <w:r w:rsidR="00B73D46">
        <w:rPr>
          <w:rFonts w:ascii="Arial" w:hAnsi="Arial"/>
          <w:color w:val="010000"/>
          <w:sz w:val="20"/>
        </w:rPr>
        <w:t>General Meeting</w:t>
      </w:r>
      <w:r>
        <w:rPr>
          <w:rFonts w:ascii="Arial" w:hAnsi="Arial"/>
          <w:color w:val="010000"/>
          <w:sz w:val="20"/>
        </w:rPr>
        <w:t>.</w:t>
      </w:r>
    </w:p>
    <w:p w14:paraId="71185DFC" w14:textId="77777777" w:rsidR="00F27D28" w:rsidRDefault="00AF6AFB" w:rsidP="00B73D46">
      <w:pPr>
        <w:numPr>
          <w:ilvl w:val="0"/>
          <w:numId w:val="5"/>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Pr>
          <w:rFonts w:ascii="Arial" w:hAnsi="Arial"/>
          <w:color w:val="010000"/>
          <w:sz w:val="20"/>
        </w:rPr>
        <w:t>Approve the Proposal on amending the internal regulations on corporate governance.</w:t>
      </w:r>
    </w:p>
    <w:p w14:paraId="4EDA7CDD" w14:textId="77777777" w:rsidR="00F27D28" w:rsidRDefault="00AF6AFB" w:rsidP="00B73D46">
      <w:pPr>
        <w:numPr>
          <w:ilvl w:val="0"/>
          <w:numId w:val="5"/>
        </w:numPr>
        <w:pBdr>
          <w:top w:val="nil"/>
          <w:left w:val="nil"/>
          <w:bottom w:val="nil"/>
          <w:right w:val="nil"/>
          <w:between w:val="nil"/>
        </w:pBdr>
        <w:tabs>
          <w:tab w:val="left" w:pos="432"/>
          <w:tab w:val="left" w:pos="783"/>
        </w:tabs>
        <w:spacing w:after="120" w:line="360" w:lineRule="auto"/>
        <w:jc w:val="both"/>
        <w:rPr>
          <w:rFonts w:ascii="Arial" w:eastAsia="Arial" w:hAnsi="Arial" w:cs="Arial"/>
          <w:color w:val="010000"/>
          <w:sz w:val="20"/>
          <w:szCs w:val="20"/>
        </w:rPr>
      </w:pPr>
      <w:r>
        <w:rPr>
          <w:rFonts w:ascii="Arial" w:hAnsi="Arial"/>
          <w:color w:val="010000"/>
          <w:sz w:val="20"/>
        </w:rPr>
        <w:t>Approve the Proposal on amending the Company’s Charter.</w:t>
      </w:r>
    </w:p>
    <w:p w14:paraId="2EF50EEA" w14:textId="17CF4603" w:rsidR="00F27D28" w:rsidRDefault="00AF6AFB" w:rsidP="00B73D46">
      <w:pPr>
        <w:numPr>
          <w:ilvl w:val="0"/>
          <w:numId w:val="5"/>
        </w:numPr>
        <w:pBdr>
          <w:top w:val="nil"/>
          <w:left w:val="nil"/>
          <w:bottom w:val="nil"/>
          <w:right w:val="nil"/>
          <w:between w:val="nil"/>
        </w:pBdr>
        <w:tabs>
          <w:tab w:val="left" w:pos="432"/>
          <w:tab w:val="left" w:pos="882"/>
        </w:tabs>
        <w:spacing w:after="120" w:line="360" w:lineRule="auto"/>
        <w:jc w:val="both"/>
        <w:rPr>
          <w:rFonts w:ascii="Arial" w:eastAsia="Arial" w:hAnsi="Arial" w:cs="Arial"/>
          <w:color w:val="010000"/>
          <w:sz w:val="20"/>
          <w:szCs w:val="20"/>
        </w:rPr>
      </w:pPr>
      <w:r>
        <w:rPr>
          <w:rFonts w:ascii="Arial" w:hAnsi="Arial"/>
          <w:color w:val="010000"/>
          <w:sz w:val="20"/>
        </w:rPr>
        <w:t>Approve the content of amendments and supplements to the Restructuring Project of Cam Ha Joint Stock Company for the period 2021-2025.</w:t>
      </w:r>
    </w:p>
    <w:p w14:paraId="0A49FEAD" w14:textId="77777777" w:rsidR="00F27D28" w:rsidRDefault="00AF6AFB" w:rsidP="00B73D46">
      <w:pPr>
        <w:numPr>
          <w:ilvl w:val="0"/>
          <w:numId w:val="5"/>
        </w:numPr>
        <w:pBdr>
          <w:top w:val="nil"/>
          <w:left w:val="nil"/>
          <w:bottom w:val="nil"/>
          <w:right w:val="nil"/>
          <w:between w:val="nil"/>
        </w:pBdr>
        <w:tabs>
          <w:tab w:val="left" w:pos="432"/>
          <w:tab w:val="left" w:pos="882"/>
        </w:tabs>
        <w:spacing w:after="120" w:line="360" w:lineRule="auto"/>
        <w:jc w:val="both"/>
        <w:rPr>
          <w:rFonts w:ascii="Arial" w:eastAsia="Arial" w:hAnsi="Arial" w:cs="Arial"/>
          <w:color w:val="010000"/>
          <w:sz w:val="20"/>
          <w:szCs w:val="20"/>
        </w:rPr>
      </w:pPr>
      <w:r>
        <w:rPr>
          <w:rFonts w:ascii="Arial" w:hAnsi="Arial"/>
          <w:color w:val="010000"/>
          <w:sz w:val="20"/>
        </w:rPr>
        <w:t>Approve the Report on activities results of the Board of Directors in 2023 and the plan for 2024, term IV.</w:t>
      </w:r>
    </w:p>
    <w:p w14:paraId="53BBFA41" w14:textId="77D6EC64" w:rsidR="00F27D28" w:rsidRDefault="00AF6AFB" w:rsidP="00B73D46">
      <w:pPr>
        <w:numPr>
          <w:ilvl w:val="0"/>
          <w:numId w:val="5"/>
        </w:numPr>
        <w:tabs>
          <w:tab w:val="left" w:pos="432"/>
          <w:tab w:val="left" w:pos="882"/>
        </w:tabs>
        <w:spacing w:after="120" w:line="360" w:lineRule="auto"/>
        <w:jc w:val="both"/>
        <w:rPr>
          <w:color w:val="010000"/>
        </w:rPr>
      </w:pPr>
      <w:r>
        <w:rPr>
          <w:rFonts w:ascii="Arial" w:hAnsi="Arial"/>
          <w:color w:val="010000"/>
          <w:sz w:val="20"/>
        </w:rPr>
        <w:t>Approve the Report of the Supervisory Board on corporate management o</w:t>
      </w:r>
      <w:r w:rsidR="00B73D46">
        <w:rPr>
          <w:rFonts w:ascii="Arial" w:hAnsi="Arial"/>
          <w:color w:val="010000"/>
          <w:sz w:val="20"/>
        </w:rPr>
        <w:t>f the Board of Directors and</w:t>
      </w:r>
      <w:r>
        <w:rPr>
          <w:rFonts w:ascii="Arial" w:hAnsi="Arial"/>
          <w:color w:val="010000"/>
          <w:sz w:val="20"/>
        </w:rPr>
        <w:t xml:space="preserve"> Supervisory Board in 2023 and the plan on activities for 2024.</w:t>
      </w:r>
    </w:p>
    <w:p w14:paraId="6D7C6D6C" w14:textId="77777777" w:rsidR="00F27D28" w:rsidRDefault="00AF6AFB" w:rsidP="00B73D46">
      <w:pPr>
        <w:numPr>
          <w:ilvl w:val="0"/>
          <w:numId w:val="5"/>
        </w:numPr>
        <w:tabs>
          <w:tab w:val="left" w:pos="432"/>
          <w:tab w:val="left" w:pos="882"/>
        </w:tabs>
        <w:spacing w:after="120" w:line="360" w:lineRule="auto"/>
        <w:jc w:val="both"/>
        <w:rPr>
          <w:color w:val="010000"/>
        </w:rPr>
      </w:pPr>
      <w:r>
        <w:rPr>
          <w:rFonts w:ascii="Arial" w:hAnsi="Arial"/>
          <w:color w:val="010000"/>
          <w:sz w:val="20"/>
        </w:rPr>
        <w:t xml:space="preserve">Approve the resignation for member of the Board of Directors of Mr. Duong </w:t>
      </w:r>
      <w:proofErr w:type="spellStart"/>
      <w:r>
        <w:rPr>
          <w:rFonts w:ascii="Arial" w:hAnsi="Arial"/>
          <w:color w:val="010000"/>
          <w:sz w:val="20"/>
        </w:rPr>
        <w:t>Phu</w:t>
      </w:r>
      <w:proofErr w:type="spellEnd"/>
      <w:r>
        <w:rPr>
          <w:rFonts w:ascii="Arial" w:hAnsi="Arial"/>
          <w:color w:val="010000"/>
          <w:sz w:val="20"/>
        </w:rPr>
        <w:t xml:space="preserve"> Minh Hoang.</w:t>
      </w:r>
    </w:p>
    <w:p w14:paraId="597EB1F5" w14:textId="77777777" w:rsidR="00F27D28" w:rsidRDefault="00AF6AFB" w:rsidP="00B73D46">
      <w:pPr>
        <w:numPr>
          <w:ilvl w:val="0"/>
          <w:numId w:val="5"/>
        </w:numPr>
        <w:tabs>
          <w:tab w:val="left" w:pos="432"/>
          <w:tab w:val="left" w:pos="882"/>
        </w:tabs>
        <w:spacing w:after="120" w:line="360" w:lineRule="auto"/>
        <w:jc w:val="both"/>
        <w:rPr>
          <w:color w:val="010000"/>
        </w:rPr>
      </w:pPr>
      <w:r>
        <w:rPr>
          <w:rFonts w:ascii="Arial" w:hAnsi="Arial"/>
          <w:color w:val="010000"/>
          <w:sz w:val="20"/>
        </w:rPr>
        <w:t>Approve the election results of additional members of the Board of Directors, specifically:</w:t>
      </w: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10"/>
      </w:tblGrid>
      <w:tr w:rsidR="00F27D28" w14:paraId="27671300" w14:textId="77777777">
        <w:trPr>
          <w:trHeight w:val="285"/>
        </w:trPr>
        <w:tc>
          <w:tcPr>
            <w:tcW w:w="439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6C7DE93B" w14:textId="77777777" w:rsidR="00F27D28" w:rsidRDefault="00AF6AFB" w:rsidP="00B73D46">
            <w:pPr>
              <w:tabs>
                <w:tab w:val="left" w:pos="432"/>
                <w:tab w:val="left" w:pos="882"/>
              </w:tabs>
              <w:spacing w:before="240" w:line="276" w:lineRule="auto"/>
              <w:jc w:val="both"/>
              <w:rPr>
                <w:rFonts w:ascii="Arial" w:eastAsia="Arial" w:hAnsi="Arial" w:cs="Arial"/>
                <w:color w:val="010000"/>
                <w:sz w:val="20"/>
                <w:szCs w:val="20"/>
              </w:rPr>
            </w:pPr>
            <w:r>
              <w:rPr>
                <w:rFonts w:ascii="Arial" w:hAnsi="Arial"/>
                <w:color w:val="010000"/>
                <w:sz w:val="20"/>
              </w:rPr>
              <w:t>No.</w:t>
            </w:r>
          </w:p>
        </w:tc>
        <w:tc>
          <w:tcPr>
            <w:tcW w:w="441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569657C" w14:textId="77777777" w:rsidR="00F27D28" w:rsidRDefault="00AF6AFB" w:rsidP="00B73D46">
            <w:pPr>
              <w:tabs>
                <w:tab w:val="left" w:pos="432"/>
                <w:tab w:val="left" w:pos="882"/>
              </w:tabs>
              <w:spacing w:before="240" w:line="276" w:lineRule="auto"/>
              <w:jc w:val="both"/>
              <w:rPr>
                <w:rFonts w:ascii="Arial" w:eastAsia="Arial" w:hAnsi="Arial" w:cs="Arial"/>
                <w:color w:val="010000"/>
                <w:sz w:val="20"/>
                <w:szCs w:val="20"/>
              </w:rPr>
            </w:pPr>
            <w:r>
              <w:rPr>
                <w:rFonts w:ascii="Arial" w:hAnsi="Arial"/>
                <w:color w:val="010000"/>
                <w:sz w:val="20"/>
              </w:rPr>
              <w:t>Full name</w:t>
            </w:r>
          </w:p>
        </w:tc>
      </w:tr>
      <w:tr w:rsidR="00F27D28" w14:paraId="60ED5028" w14:textId="77777777">
        <w:trPr>
          <w:trHeight w:val="285"/>
        </w:trPr>
        <w:tc>
          <w:tcPr>
            <w:tcW w:w="439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850AF62" w14:textId="77777777" w:rsidR="00F27D28" w:rsidRDefault="00AF6AFB" w:rsidP="00B73D46">
            <w:pPr>
              <w:tabs>
                <w:tab w:val="left" w:pos="432"/>
                <w:tab w:val="left" w:pos="882"/>
              </w:tabs>
              <w:spacing w:before="240" w:line="276" w:lineRule="auto"/>
              <w:jc w:val="both"/>
              <w:rPr>
                <w:rFonts w:ascii="Arial" w:eastAsia="Arial" w:hAnsi="Arial" w:cs="Arial"/>
                <w:color w:val="010000"/>
                <w:sz w:val="20"/>
                <w:szCs w:val="20"/>
              </w:rPr>
            </w:pPr>
            <w:r>
              <w:rPr>
                <w:rFonts w:ascii="Arial" w:hAnsi="Arial"/>
                <w:color w:val="010000"/>
                <w:sz w:val="20"/>
              </w:rPr>
              <w:t>1</w:t>
            </w:r>
          </w:p>
        </w:tc>
        <w:tc>
          <w:tcPr>
            <w:tcW w:w="4410" w:type="dxa"/>
            <w:tcBorders>
              <w:top w:val="nil"/>
              <w:left w:val="nil"/>
              <w:bottom w:val="single" w:sz="6" w:space="0" w:color="000000"/>
              <w:right w:val="single" w:sz="6" w:space="0" w:color="000000"/>
            </w:tcBorders>
            <w:tcMar>
              <w:top w:w="0" w:type="dxa"/>
              <w:left w:w="100" w:type="dxa"/>
              <w:bottom w:w="0" w:type="dxa"/>
              <w:right w:w="100" w:type="dxa"/>
            </w:tcMar>
          </w:tcPr>
          <w:p w14:paraId="0A6507EA" w14:textId="77777777" w:rsidR="00F27D28" w:rsidRDefault="00AF6AFB" w:rsidP="00B73D46">
            <w:pPr>
              <w:tabs>
                <w:tab w:val="left" w:pos="432"/>
                <w:tab w:val="left" w:pos="882"/>
              </w:tabs>
              <w:spacing w:before="240" w:line="276" w:lineRule="auto"/>
              <w:jc w:val="both"/>
              <w:rPr>
                <w:rFonts w:ascii="Arial" w:eastAsia="Arial" w:hAnsi="Arial" w:cs="Arial"/>
                <w:color w:val="010000"/>
                <w:sz w:val="20"/>
                <w:szCs w:val="20"/>
              </w:rPr>
            </w:pPr>
            <w:r>
              <w:rPr>
                <w:rFonts w:ascii="Arial" w:hAnsi="Arial"/>
                <w:color w:val="010000"/>
                <w:sz w:val="20"/>
              </w:rPr>
              <w:t>Pham Van Chin</w:t>
            </w:r>
          </w:p>
        </w:tc>
      </w:tr>
    </w:tbl>
    <w:p w14:paraId="0B28F88F" w14:textId="77777777" w:rsidR="00F27D28" w:rsidRDefault="00AF6AFB" w:rsidP="00B73D4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Article 2: Organization and implementation:</w:t>
      </w:r>
    </w:p>
    <w:p w14:paraId="3DD43A40" w14:textId="4D8728F0" w:rsidR="00F27D28" w:rsidRDefault="00AF6AFB" w:rsidP="00B73D46">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Pr>
          <w:rFonts w:ascii="Arial" w:hAnsi="Arial"/>
          <w:color w:val="010000"/>
          <w:sz w:val="20"/>
        </w:rPr>
        <w:t xml:space="preserve">The </w:t>
      </w:r>
      <w:r w:rsidR="00B73D46">
        <w:rPr>
          <w:rFonts w:ascii="Arial" w:hAnsi="Arial"/>
          <w:color w:val="010000"/>
          <w:sz w:val="20"/>
        </w:rPr>
        <w:t>General Meeting</w:t>
      </w:r>
      <w:r>
        <w:rPr>
          <w:rFonts w:ascii="Arial" w:hAnsi="Arial"/>
          <w:color w:val="010000"/>
          <w:sz w:val="20"/>
        </w:rPr>
        <w:t xml:space="preserve"> authorized the Board of Directors of Cam Ha Joint Stock Company to implement the contents approved by the </w:t>
      </w:r>
      <w:r w:rsidR="00B73D46">
        <w:rPr>
          <w:rFonts w:ascii="Arial" w:hAnsi="Arial"/>
          <w:color w:val="010000"/>
          <w:sz w:val="20"/>
        </w:rPr>
        <w:t>General Meeting</w:t>
      </w:r>
      <w:r>
        <w:rPr>
          <w:rFonts w:ascii="Arial" w:hAnsi="Arial"/>
          <w:color w:val="010000"/>
          <w:sz w:val="20"/>
        </w:rPr>
        <w:t xml:space="preserve"> and implement necessary procedures to implement </w:t>
      </w:r>
      <w:r w:rsidR="00B73D46">
        <w:rPr>
          <w:rFonts w:ascii="Arial" w:hAnsi="Arial"/>
          <w:color w:val="010000"/>
          <w:sz w:val="20"/>
        </w:rPr>
        <w:lastRenderedPageBreak/>
        <w:t xml:space="preserve">under applicable laws </w:t>
      </w:r>
      <w:bookmarkStart w:id="0" w:name="_GoBack"/>
      <w:bookmarkEnd w:id="0"/>
      <w:r>
        <w:rPr>
          <w:rFonts w:ascii="Arial" w:hAnsi="Arial"/>
          <w:color w:val="010000"/>
          <w:sz w:val="20"/>
        </w:rPr>
        <w:t>and the Company’s Charter.</w:t>
      </w:r>
    </w:p>
    <w:p w14:paraId="11CB7ADA" w14:textId="639ADA11" w:rsidR="00F27D28" w:rsidRDefault="00AF6AFB" w:rsidP="00B73D46">
      <w:pPr>
        <w:pBdr>
          <w:top w:val="nil"/>
          <w:left w:val="nil"/>
          <w:bottom w:val="nil"/>
          <w:right w:val="nil"/>
          <w:between w:val="nil"/>
        </w:pBdr>
        <w:tabs>
          <w:tab w:val="left" w:pos="432"/>
          <w:tab w:val="left" w:pos="7147"/>
          <w:tab w:val="left" w:pos="8040"/>
        </w:tabs>
        <w:spacing w:after="120" w:line="360" w:lineRule="auto"/>
        <w:jc w:val="both"/>
        <w:rPr>
          <w:rFonts w:ascii="Arial" w:eastAsia="Arial" w:hAnsi="Arial" w:cs="Arial"/>
          <w:color w:val="010000"/>
          <w:sz w:val="20"/>
          <w:szCs w:val="20"/>
        </w:rPr>
      </w:pPr>
      <w:r>
        <w:rPr>
          <w:rFonts w:ascii="Arial" w:hAnsi="Arial"/>
          <w:color w:val="010000"/>
          <w:sz w:val="20"/>
        </w:rPr>
        <w:t xml:space="preserve">This General Mandate was approved by the Annual </w:t>
      </w:r>
      <w:r w:rsidR="00B73D46">
        <w:rPr>
          <w:rFonts w:ascii="Arial" w:hAnsi="Arial"/>
          <w:color w:val="010000"/>
          <w:sz w:val="20"/>
        </w:rPr>
        <w:t>General Meeting</w:t>
      </w:r>
      <w:r>
        <w:rPr>
          <w:rFonts w:ascii="Arial" w:hAnsi="Arial"/>
          <w:color w:val="010000"/>
          <w:sz w:val="20"/>
        </w:rPr>
        <w:t xml:space="preserve"> 2024 of Cam Ha Joint Stock Company and takes effect from June 27, 2024.</w:t>
      </w:r>
    </w:p>
    <w:sectPr w:rsidR="00F27D28">
      <w:pgSz w:w="11907" w:h="16839"/>
      <w:pgMar w:top="1440" w:right="1440" w:bottom="1440" w:left="1440" w:header="0" w:footer="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Aptos Display">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pto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934"/>
    <w:multiLevelType w:val="multilevel"/>
    <w:tmpl w:val="6526E7C0"/>
    <w:lvl w:ilvl="0">
      <w:start w:val="1"/>
      <w:numFmt w:val="decimal"/>
      <w:lvlText w:val="%1."/>
      <w:lvlJc w:val="left"/>
      <w:pPr>
        <w:ind w:left="0" w:firstLine="0"/>
      </w:pPr>
      <w:rPr>
        <w:rFonts w:ascii="Arial" w:eastAsia="Arial" w:hAnsi="Arial" w:cs="Arial"/>
        <w:b w:val="0"/>
        <w:i w:val="0"/>
        <w:smallCaps w:val="0"/>
        <w:strike w:val="0"/>
        <w:color w:val="323333"/>
        <w:sz w:val="20"/>
        <w:szCs w:val="20"/>
        <w:u w:val="none"/>
        <w:shd w:val="clear" w:color="auto" w:fill="auto"/>
        <w:vertAlign w:val="baseline"/>
      </w:rPr>
    </w:lvl>
    <w:lvl w:ilvl="1">
      <w:start w:val="1"/>
      <w:numFmt w:val="decimal"/>
      <w:lvlText w:val="%1.%2"/>
      <w:lvlJc w:val="left"/>
      <w:pPr>
        <w:ind w:left="0" w:firstLine="0"/>
      </w:pPr>
      <w:rPr>
        <w:rFonts w:ascii="Arial" w:eastAsia="Arial" w:hAnsi="Arial" w:cs="Arial"/>
        <w:b w:val="0"/>
        <w:i w:val="0"/>
        <w:smallCaps w:val="0"/>
        <w:strike w:val="0"/>
        <w:color w:val="323333"/>
        <w:sz w:val="20"/>
        <w:szCs w:val="20"/>
        <w:u w:val="none"/>
        <w:shd w:val="clear" w:color="auto" w:fill="auto"/>
        <w:vertAlign w:val="baseline"/>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5F41CA"/>
    <w:multiLevelType w:val="multilevel"/>
    <w:tmpl w:val="3C78188A"/>
    <w:lvl w:ilvl="0">
      <w:start w:val="1"/>
      <w:numFmt w:val="lowerLetter"/>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BB44C7"/>
    <w:multiLevelType w:val="multilevel"/>
    <w:tmpl w:val="9F30A5E6"/>
    <w:lvl w:ilvl="0">
      <w:start w:val="1"/>
      <w:numFmt w:val="bullet"/>
      <w:lvlText w:val="-"/>
      <w:lvlJc w:val="left"/>
      <w:pPr>
        <w:ind w:left="0" w:firstLine="0"/>
      </w:pPr>
      <w:rPr>
        <w:rFonts w:ascii="Arial" w:eastAsia="Arial" w:hAnsi="Arial" w:cs="Arial"/>
        <w:b w:val="0"/>
        <w:i w:val="0"/>
        <w:smallCaps w:val="0"/>
        <w:strike w:val="0"/>
        <w:color w:val="494A4A"/>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4380BEA"/>
    <w:multiLevelType w:val="multilevel"/>
    <w:tmpl w:val="9A46E13E"/>
    <w:lvl w:ilvl="0">
      <w:start w:val="1"/>
      <w:numFmt w:val="bullet"/>
      <w:lvlText w:val="+"/>
      <w:lvlJc w:val="left"/>
      <w:pPr>
        <w:ind w:left="720" w:hanging="360"/>
      </w:pPr>
      <w:rPr>
        <w:rFonts w:ascii="Noto Sans Symbols" w:eastAsia="Noto Sans Symbols" w:hAnsi="Noto Sans Symbols" w:cs="Noto Sans Symbols"/>
        <w:b w:val="0"/>
        <w:i w:val="0"/>
        <w:sz w:val="20"/>
        <w:szCs w:val="20"/>
        <w:u w:val="none"/>
      </w:rPr>
    </w:lvl>
    <w:lvl w:ilvl="1">
      <w:start w:val="1"/>
      <w:numFmt w:val="bullet"/>
      <w:lvlText w:val="o"/>
      <w:lvlJc w:val="left"/>
      <w:pPr>
        <w:ind w:left="1440" w:hanging="360"/>
      </w:pPr>
      <w:rPr>
        <w:rFonts w:ascii="Arial" w:eastAsia="Arial" w:hAnsi="Arial" w:cs="Arial"/>
        <w:b w:val="0"/>
        <w:i w:val="0"/>
        <w:sz w:val="20"/>
        <w:szCs w:val="20"/>
      </w:rPr>
    </w:lvl>
    <w:lvl w:ilvl="2">
      <w:start w:val="1"/>
      <w:numFmt w:val="bullet"/>
      <w:lvlText w:val=""/>
      <w:lvlJc w:val="left"/>
      <w:pPr>
        <w:ind w:left="2160" w:hanging="360"/>
      </w:pPr>
      <w:rPr>
        <w:rFonts w:ascii="Arial" w:eastAsia="Arial" w:hAnsi="Arial" w:cs="Arial"/>
        <w:b w:val="0"/>
        <w:i w:val="0"/>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8549AB"/>
    <w:multiLevelType w:val="multilevel"/>
    <w:tmpl w:val="D45686A0"/>
    <w:lvl w:ilvl="0">
      <w:start w:val="1"/>
      <w:numFmt w:val="bullet"/>
      <w:lvlText w:val="-"/>
      <w:lvlJc w:val="left"/>
      <w:pPr>
        <w:ind w:left="0" w:firstLine="0"/>
      </w:pPr>
      <w:rPr>
        <w:rFonts w:ascii="Arial" w:eastAsia="Arial" w:hAnsi="Arial" w:cs="Arial"/>
        <w:b w:val="0"/>
        <w:i w:val="0"/>
        <w:smallCaps w:val="0"/>
        <w:strike w:val="0"/>
        <w:color w:val="323333"/>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28"/>
    <w:rsid w:val="00AF6AFB"/>
    <w:rsid w:val="00B73D46"/>
    <w:rsid w:val="00F2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F4F5"/>
  <w15:docId w15:val="{C1524C95-4626-4F03-A5EF-87BA98A2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2333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323333"/>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494A4A"/>
      <w:sz w:val="20"/>
      <w:szCs w:val="20"/>
      <w:u w:val="none"/>
      <w:shd w:val="clear" w:color="auto" w:fill="auto"/>
    </w:rPr>
  </w:style>
  <w:style w:type="paragraph" w:customStyle="1" w:styleId="Vnbnnidung0">
    <w:name w:val="Văn bản nội dung"/>
    <w:basedOn w:val="Normal"/>
    <w:link w:val="Vnbnnidung"/>
    <w:pPr>
      <w:ind w:firstLine="400"/>
    </w:pPr>
    <w:rPr>
      <w:rFonts w:ascii="Times New Roman" w:eastAsia="Times New Roman" w:hAnsi="Times New Roman" w:cs="Times New Roman"/>
      <w:color w:val="323333"/>
    </w:rPr>
  </w:style>
  <w:style w:type="paragraph" w:customStyle="1" w:styleId="Tiu10">
    <w:name w:val="Tiêu đề #1"/>
    <w:basedOn w:val="Normal"/>
    <w:link w:val="Tiu1"/>
    <w:pPr>
      <w:ind w:firstLine="380"/>
      <w:outlineLvl w:val="0"/>
    </w:pPr>
    <w:rPr>
      <w:rFonts w:ascii="Times New Roman" w:eastAsia="Times New Roman" w:hAnsi="Times New Roman" w:cs="Times New Roman"/>
      <w:b/>
      <w:bCs/>
      <w:color w:val="323333"/>
    </w:rPr>
  </w:style>
  <w:style w:type="paragraph" w:customStyle="1" w:styleId="Vnbnnidung20">
    <w:name w:val="Văn bản nội dung (2)"/>
    <w:basedOn w:val="Normal"/>
    <w:link w:val="Vnbnnidung2"/>
    <w:rPr>
      <w:rFonts w:ascii="Times New Roman" w:eastAsia="Times New Roman" w:hAnsi="Times New Roman" w:cs="Times New Roman"/>
      <w:i/>
      <w:iCs/>
      <w:color w:val="494A4A"/>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pONGVZTYpL45OzUc9y6xXLWmng==">CgMxLjA4AHIhMXl0dzQzaDZVQktHV05PU0ZtZUF1WHh5QUxXUE9ON3N2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2024-07-04T04:21:00Z</dcterms:created>
  <dcterms:modified xsi:type="dcterms:W3CDTF">2024-07-04T04:21:00Z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e0e2199f06ed4d546b6c408ee6020fb1696f0bd06ef94491838a9372dd774ab2</vt:lpwstr>
  </property>
</Properties>
</file>