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49" w:rsidRDefault="006A34EC" w:rsidP="006A34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CTX: Annual General Mandate 2024</w:t>
      </w:r>
    </w:p>
    <w:p w:rsidR="00C81849" w:rsidRDefault="006A34EC" w:rsidP="006A34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Vietnam Investment Construction and Trading Joint Stock Corporation announced General Mandate No. 01/2024/NQ-CTX-DHDCD as follows:</w:t>
      </w:r>
    </w:p>
    <w:p w:rsidR="00C81849" w:rsidRDefault="006A34EC" w:rsidP="006A34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1. </w:t>
      </w:r>
      <w:r>
        <w:rPr>
          <w:rFonts w:ascii="Arial" w:hAnsi="Arial"/>
          <w:color w:val="010000"/>
          <w:sz w:val="20"/>
        </w:rPr>
        <w:t xml:space="preserve">The Annual General Meeting </w:t>
      </w:r>
      <w:r>
        <w:rPr>
          <w:rFonts w:ascii="Arial" w:hAnsi="Arial"/>
          <w:color w:val="010000"/>
          <w:sz w:val="20"/>
        </w:rPr>
        <w:t>2024 approves the following contents:</w:t>
      </w:r>
    </w:p>
    <w:p w:rsidR="00C81849" w:rsidRDefault="006A34EC" w:rsidP="006A3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of the Board of Directors.</w:t>
      </w:r>
    </w:p>
    <w:p w:rsidR="00C81849" w:rsidRDefault="006A34EC" w:rsidP="006A34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</w:t>
      </w:r>
    </w:p>
    <w:p w:rsidR="00C81849" w:rsidRDefault="006A34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Billion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2"/>
        <w:gridCol w:w="3015"/>
      </w:tblGrid>
      <w:tr w:rsidR="00C81849">
        <w:tc>
          <w:tcPr>
            <w:tcW w:w="60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</w:tr>
      <w:tr w:rsidR="00C81849">
        <w:tc>
          <w:tcPr>
            <w:tcW w:w="60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336.6</w:t>
            </w:r>
          </w:p>
        </w:tc>
      </w:tr>
      <w:tr w:rsidR="00C81849">
        <w:tc>
          <w:tcPr>
            <w:tcW w:w="60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45.2</w:t>
            </w:r>
          </w:p>
        </w:tc>
      </w:tr>
      <w:tr w:rsidR="00C81849">
        <w:tc>
          <w:tcPr>
            <w:tcW w:w="60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35.7</w:t>
            </w:r>
          </w:p>
        </w:tc>
      </w:tr>
      <w:tr w:rsidR="00C81849">
        <w:tc>
          <w:tcPr>
            <w:tcW w:w="60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of Profit after tax/Revenue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13.4%</w:t>
            </w:r>
          </w:p>
        </w:tc>
      </w:tr>
      <w:tr w:rsidR="00C81849">
        <w:tc>
          <w:tcPr>
            <w:tcW w:w="60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of Profit after tax/Charter capital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5.7%</w:t>
            </w:r>
          </w:p>
        </w:tc>
      </w:tr>
    </w:tbl>
    <w:p w:rsidR="00C81849" w:rsidRDefault="006A34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2024</w:t>
      </w:r>
    </w:p>
    <w:p w:rsidR="00C81849" w:rsidRDefault="006A34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Billion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7"/>
        <w:gridCol w:w="2480"/>
      </w:tblGrid>
      <w:tr w:rsidR="00C81849">
        <w:tc>
          <w:tcPr>
            <w:tcW w:w="6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C81849">
        <w:tc>
          <w:tcPr>
            <w:tcW w:w="6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500</w:t>
            </w:r>
          </w:p>
        </w:tc>
      </w:tr>
      <w:tr w:rsidR="00C81849">
        <w:tc>
          <w:tcPr>
            <w:tcW w:w="6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</w:t>
            </w:r>
          </w:p>
        </w:tc>
      </w:tr>
      <w:tr w:rsidR="00C81849">
        <w:tc>
          <w:tcPr>
            <w:tcW w:w="6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</w:t>
            </w:r>
          </w:p>
        </w:tc>
      </w:tr>
      <w:tr w:rsidR="00C81849">
        <w:tc>
          <w:tcPr>
            <w:tcW w:w="6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of Profit after tax/Revenue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15%</w:t>
            </w:r>
          </w:p>
        </w:tc>
      </w:tr>
      <w:tr w:rsidR="00C81849">
        <w:tc>
          <w:tcPr>
            <w:tcW w:w="6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of Profit after tax/Charter capital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81849" w:rsidRDefault="006A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8%</w:t>
            </w:r>
          </w:p>
        </w:tc>
      </w:tr>
    </w:tbl>
    <w:p w:rsidR="00C81849" w:rsidRDefault="006A34EC" w:rsidP="006A3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of the Supervisory Board.</w:t>
      </w:r>
    </w:p>
    <w:p w:rsidR="00C81849" w:rsidRDefault="006A34EC" w:rsidP="006A3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the audit unit and the Audited Financial Statements 2023 (including the Separate and Consolidated Financial Statements).</w:t>
      </w:r>
    </w:p>
    <w:p w:rsidR="00C81849" w:rsidRDefault="006A34EC" w:rsidP="006A3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selecting an audit company for the Financial Statements 2024.</w:t>
      </w:r>
    </w:p>
    <w:p w:rsidR="00C81849" w:rsidRDefault="006A34EC" w:rsidP="006A3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remuneration for the Board of Directors and</w:t>
      </w:r>
      <w:r>
        <w:rPr>
          <w:rFonts w:ascii="Arial" w:hAnsi="Arial"/>
          <w:color w:val="010000"/>
          <w:sz w:val="20"/>
        </w:rPr>
        <w:t xml:space="preserve"> Supervisory Board.</w:t>
      </w:r>
    </w:p>
    <w:p w:rsidR="00C81849" w:rsidRDefault="006A34EC" w:rsidP="006A3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amending and supplementing the Company’s Charter.</w:t>
      </w:r>
    </w:p>
    <w:p w:rsidR="00C81849" w:rsidRDefault="006A34EC" w:rsidP="006A34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 xml:space="preserve">This Annual General Mandate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2024 of Vietnam Investment Co</w:t>
      </w:r>
      <w:r>
        <w:rPr>
          <w:rFonts w:ascii="Arial" w:hAnsi="Arial"/>
          <w:color w:val="010000"/>
          <w:sz w:val="20"/>
        </w:rPr>
        <w:t>nstruction and Trading Joint Stock Corporation takes effect from June 28, 2024.</w:t>
      </w:r>
    </w:p>
    <w:sectPr w:rsidR="00C8184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56B9"/>
    <w:multiLevelType w:val="multilevel"/>
    <w:tmpl w:val="5EDEC4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9"/>
    <w:rsid w:val="006A34EC"/>
    <w:rsid w:val="00C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D669"/>
  <w15:docId w15:val="{976F192C-01F7-4CF1-A599-4BAF225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Segoe UI" w:eastAsia="Segoe UI" w:hAnsi="Segoe UI" w:cs="Segoe UI"/>
      <w:sz w:val="20"/>
      <w:szCs w:val="20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Vnbnnidung20">
    <w:name w:val="Văn bản nội dung (2)"/>
    <w:basedOn w:val="Normal"/>
    <w:link w:val="Vnbnnidung2"/>
    <w:pPr>
      <w:spacing w:line="290" w:lineRule="auto"/>
      <w:ind w:left="470" w:firstLine="20"/>
    </w:pPr>
    <w:rPr>
      <w:rFonts w:ascii="Arial" w:eastAsia="Arial" w:hAnsi="Arial" w:cs="Arial"/>
      <w:sz w:val="14"/>
      <w:szCs w:val="14"/>
    </w:rPr>
  </w:style>
  <w:style w:type="paragraph" w:customStyle="1" w:styleId="Chthchbng0">
    <w:name w:val="Chú thích bảng"/>
    <w:basedOn w:val="Normal"/>
    <w:link w:val="Chthchbng"/>
    <w:rPr>
      <w:rFonts w:ascii="Segoe UI" w:eastAsia="Segoe UI" w:hAnsi="Segoe UI" w:cs="Segoe UI"/>
      <w:i/>
      <w:iCs/>
      <w:sz w:val="20"/>
      <w:szCs w:val="20"/>
    </w:rPr>
  </w:style>
  <w:style w:type="paragraph" w:customStyle="1" w:styleId="Khc0">
    <w:name w:val="Khác"/>
    <w:basedOn w:val="Normal"/>
    <w:link w:val="Khc"/>
    <w:pPr>
      <w:spacing w:line="295" w:lineRule="auto"/>
    </w:pPr>
    <w:rPr>
      <w:rFonts w:ascii="Segoe UI" w:eastAsia="Segoe UI" w:hAnsi="Segoe UI" w:cs="Segoe UI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qohwwcuZ96A3feCMy2+TcCRUSw==">CgMxLjA4AHIhMTB0U25pakIwMEs3bVFScThMckJORG5hajg3aUxQNzVW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2024-07-04T04:24:00Z</dcterms:created>
  <dcterms:modified xsi:type="dcterms:W3CDTF">2024-07-04T04:24:00Z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5c3064fcdba9de2adf7056cc7a9da48c54fb7c8f948f44d629e5440c771151b4</vt:lpwstr>
  </property>
</Properties>
</file>