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1CC7A" w14:textId="77777777" w:rsidR="00875E06" w:rsidRPr="0039106A" w:rsidRDefault="0039106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39106A">
        <w:rPr>
          <w:rFonts w:ascii="Arial" w:hAnsi="Arial"/>
          <w:b/>
          <w:color w:val="010000"/>
          <w:sz w:val="20"/>
        </w:rPr>
        <w:t>DRG: Annual General Mandate 2024</w:t>
      </w:r>
    </w:p>
    <w:p w14:paraId="4F71CC7B" w14:textId="77777777" w:rsidR="00875E06" w:rsidRPr="0039106A" w:rsidRDefault="0039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06A">
        <w:rPr>
          <w:rFonts w:ascii="Arial" w:hAnsi="Arial"/>
          <w:color w:val="010000"/>
          <w:sz w:val="20"/>
        </w:rPr>
        <w:t xml:space="preserve">On June 28, 2024, </w:t>
      </w:r>
      <w:proofErr w:type="spellStart"/>
      <w:r w:rsidRPr="0039106A">
        <w:rPr>
          <w:rFonts w:ascii="Arial" w:hAnsi="Arial"/>
          <w:color w:val="010000"/>
          <w:sz w:val="20"/>
        </w:rPr>
        <w:t>DakLak</w:t>
      </w:r>
      <w:proofErr w:type="spellEnd"/>
      <w:r w:rsidRPr="0039106A">
        <w:rPr>
          <w:rFonts w:ascii="Arial" w:hAnsi="Arial"/>
          <w:color w:val="010000"/>
          <w:sz w:val="20"/>
        </w:rPr>
        <w:t xml:space="preserve"> Rubber Joint Stock Company announced General Mandate No. 01/NQ-DHDCD as follows:</w:t>
      </w:r>
    </w:p>
    <w:p w14:paraId="4F71CC7C" w14:textId="77777777" w:rsidR="00875E06" w:rsidRPr="0039106A" w:rsidRDefault="0039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06A">
        <w:rPr>
          <w:rFonts w:ascii="Arial" w:hAnsi="Arial"/>
          <w:color w:val="010000"/>
          <w:sz w:val="20"/>
        </w:rPr>
        <w:t>Article 1: Approve the following Reports:</w:t>
      </w:r>
    </w:p>
    <w:p w14:paraId="4F71CC7D" w14:textId="7168F117" w:rsidR="00875E06" w:rsidRPr="0039106A" w:rsidRDefault="0039106A">
      <w:pPr>
        <w:numPr>
          <w:ilvl w:val="0"/>
          <w:numId w:val="2"/>
        </w:numPr>
        <w:pBdr>
          <w:top w:val="nil"/>
          <w:left w:val="nil"/>
          <w:bottom w:val="nil"/>
          <w:right w:val="nil"/>
          <w:between w:val="nil"/>
        </w:pBdr>
        <w:tabs>
          <w:tab w:val="left" w:pos="432"/>
          <w:tab w:val="left" w:pos="824"/>
        </w:tabs>
        <w:spacing w:after="120" w:line="360" w:lineRule="auto"/>
        <w:rPr>
          <w:rFonts w:ascii="Arial" w:eastAsia="Arial" w:hAnsi="Arial" w:cs="Arial"/>
          <w:color w:val="010000"/>
          <w:sz w:val="20"/>
          <w:szCs w:val="20"/>
        </w:rPr>
      </w:pPr>
      <w:r w:rsidRPr="0039106A">
        <w:rPr>
          <w:rFonts w:ascii="Arial" w:hAnsi="Arial"/>
          <w:color w:val="010000"/>
          <w:sz w:val="20"/>
        </w:rPr>
        <w:t xml:space="preserve">Report on activities of the Board of Directors in 2023 and implementation plan </w:t>
      </w:r>
      <w:proofErr w:type="gramStart"/>
      <w:r w:rsidRPr="0039106A">
        <w:rPr>
          <w:rFonts w:ascii="Arial" w:hAnsi="Arial"/>
          <w:color w:val="010000"/>
          <w:sz w:val="20"/>
        </w:rPr>
        <w:t>2024</w:t>
      </w:r>
      <w:r w:rsidR="00CD6BDE" w:rsidRPr="0039106A">
        <w:rPr>
          <w:rFonts w:ascii="Arial" w:hAnsi="Arial"/>
          <w:color w:val="010000"/>
          <w:sz w:val="20"/>
        </w:rPr>
        <w:t>;</w:t>
      </w:r>
      <w:proofErr w:type="gramEnd"/>
    </w:p>
    <w:p w14:paraId="4F71CC7E" w14:textId="35B5DE8F" w:rsidR="00875E06" w:rsidRPr="0039106A" w:rsidRDefault="0039106A">
      <w:pPr>
        <w:numPr>
          <w:ilvl w:val="0"/>
          <w:numId w:val="2"/>
        </w:numPr>
        <w:pBdr>
          <w:top w:val="nil"/>
          <w:left w:val="nil"/>
          <w:bottom w:val="nil"/>
          <w:right w:val="nil"/>
          <w:between w:val="nil"/>
        </w:pBdr>
        <w:tabs>
          <w:tab w:val="left" w:pos="432"/>
          <w:tab w:val="left" w:pos="887"/>
        </w:tabs>
        <w:spacing w:after="120" w:line="360" w:lineRule="auto"/>
        <w:rPr>
          <w:rFonts w:ascii="Arial" w:eastAsia="Arial" w:hAnsi="Arial" w:cs="Arial"/>
          <w:color w:val="010000"/>
          <w:sz w:val="20"/>
          <w:szCs w:val="20"/>
        </w:rPr>
      </w:pPr>
      <w:r w:rsidRPr="0039106A">
        <w:rPr>
          <w:rFonts w:ascii="Arial" w:hAnsi="Arial"/>
          <w:color w:val="010000"/>
          <w:sz w:val="20"/>
        </w:rPr>
        <w:t xml:space="preserve">Report on production and business results in 2023 and mission plan 2024 of the Board of Directors of </w:t>
      </w:r>
      <w:proofErr w:type="spellStart"/>
      <w:r w:rsidRPr="0039106A">
        <w:rPr>
          <w:rFonts w:ascii="Arial" w:hAnsi="Arial"/>
          <w:color w:val="010000"/>
          <w:sz w:val="20"/>
        </w:rPr>
        <w:t>DakLak</w:t>
      </w:r>
      <w:proofErr w:type="spellEnd"/>
      <w:r w:rsidRPr="0039106A">
        <w:rPr>
          <w:rFonts w:ascii="Arial" w:hAnsi="Arial"/>
          <w:color w:val="010000"/>
          <w:sz w:val="20"/>
        </w:rPr>
        <w:t xml:space="preserve"> Rubber Joint Stock Company</w:t>
      </w:r>
      <w:r w:rsidR="00CD6BDE" w:rsidRPr="0039106A">
        <w:rPr>
          <w:rFonts w:ascii="Arial" w:hAnsi="Arial"/>
          <w:color w:val="010000"/>
          <w:sz w:val="20"/>
        </w:rPr>
        <w:t>:</w:t>
      </w:r>
    </w:p>
    <w:p w14:paraId="4F71CC7F" w14:textId="77777777" w:rsidR="00875E06" w:rsidRPr="0039106A" w:rsidRDefault="0039106A">
      <w:pPr>
        <w:pBdr>
          <w:top w:val="nil"/>
          <w:left w:val="nil"/>
          <w:bottom w:val="nil"/>
          <w:right w:val="nil"/>
          <w:between w:val="nil"/>
        </w:pBdr>
        <w:tabs>
          <w:tab w:val="left" w:pos="432"/>
          <w:tab w:val="left" w:pos="955"/>
        </w:tabs>
        <w:spacing w:after="120" w:line="360" w:lineRule="auto"/>
        <w:rPr>
          <w:rFonts w:ascii="Arial" w:eastAsia="Arial" w:hAnsi="Arial" w:cs="Arial"/>
          <w:color w:val="010000"/>
          <w:sz w:val="20"/>
          <w:szCs w:val="20"/>
        </w:rPr>
      </w:pPr>
      <w:r w:rsidRPr="0039106A">
        <w:rPr>
          <w:rFonts w:ascii="Arial" w:hAnsi="Arial"/>
          <w:color w:val="010000"/>
          <w:sz w:val="20"/>
        </w:rPr>
        <w:t>Main production and business targets in 2024</w:t>
      </w:r>
    </w:p>
    <w:p w14:paraId="4F71CC80" w14:textId="77777777" w:rsidR="00875E06" w:rsidRPr="0039106A" w:rsidRDefault="0039106A">
      <w:pPr>
        <w:numPr>
          <w:ilvl w:val="1"/>
          <w:numId w:val="6"/>
        </w:numPr>
        <w:pBdr>
          <w:top w:val="nil"/>
          <w:left w:val="nil"/>
          <w:bottom w:val="nil"/>
          <w:right w:val="nil"/>
          <w:between w:val="nil"/>
        </w:pBdr>
        <w:tabs>
          <w:tab w:val="left" w:pos="432"/>
          <w:tab w:val="left" w:pos="1097"/>
        </w:tabs>
        <w:spacing w:after="120" w:line="360" w:lineRule="auto"/>
        <w:rPr>
          <w:rFonts w:ascii="Arial" w:eastAsia="Arial" w:hAnsi="Arial" w:cs="Arial"/>
          <w:color w:val="010000"/>
          <w:sz w:val="20"/>
          <w:szCs w:val="20"/>
        </w:rPr>
      </w:pPr>
      <w:r w:rsidRPr="0039106A">
        <w:rPr>
          <w:rFonts w:ascii="Arial" w:hAnsi="Arial"/>
          <w:color w:val="010000"/>
          <w:sz w:val="20"/>
        </w:rPr>
        <w:t>Total output of rubber latex exploited and processed:</w:t>
      </w:r>
      <w:r w:rsidRPr="0039106A">
        <w:rPr>
          <w:rFonts w:ascii="Arial" w:hAnsi="Arial"/>
          <w:color w:val="010000"/>
          <w:sz w:val="20"/>
        </w:rPr>
        <w:t xml:space="preserve"> 6,938.5 tons of dry rubber latex. In which:</w:t>
      </w:r>
    </w:p>
    <w:p w14:paraId="4F71CC81" w14:textId="77777777" w:rsidR="00875E06" w:rsidRPr="0039106A" w:rsidRDefault="0039106A">
      <w:pPr>
        <w:numPr>
          <w:ilvl w:val="0"/>
          <w:numId w:val="7"/>
        </w:numPr>
        <w:pBdr>
          <w:top w:val="nil"/>
          <w:left w:val="nil"/>
          <w:bottom w:val="nil"/>
          <w:right w:val="nil"/>
          <w:between w:val="nil"/>
        </w:pBdr>
        <w:tabs>
          <w:tab w:val="left" w:pos="432"/>
          <w:tab w:val="left" w:pos="1492"/>
        </w:tabs>
        <w:spacing w:after="120" w:line="360" w:lineRule="auto"/>
        <w:rPr>
          <w:rFonts w:ascii="Arial" w:eastAsia="Arial" w:hAnsi="Arial" w:cs="Arial"/>
          <w:color w:val="010000"/>
          <w:sz w:val="20"/>
          <w:szCs w:val="20"/>
        </w:rPr>
      </w:pPr>
      <w:r w:rsidRPr="0039106A">
        <w:rPr>
          <w:rFonts w:ascii="Arial" w:hAnsi="Arial"/>
          <w:color w:val="010000"/>
          <w:sz w:val="20"/>
        </w:rPr>
        <w:t xml:space="preserve">Exploited rubber: </w:t>
      </w:r>
      <w:r w:rsidRPr="0039106A">
        <w:rPr>
          <w:rFonts w:ascii="Arial" w:hAnsi="Arial"/>
          <w:color w:val="010000"/>
          <w:sz w:val="20"/>
        </w:rPr>
        <w:t xml:space="preserve">4,761 </w:t>
      </w:r>
      <w:proofErr w:type="gramStart"/>
      <w:r w:rsidRPr="0039106A">
        <w:rPr>
          <w:rFonts w:ascii="Arial" w:hAnsi="Arial"/>
          <w:color w:val="010000"/>
          <w:sz w:val="20"/>
        </w:rPr>
        <w:t>tons;</w:t>
      </w:r>
      <w:proofErr w:type="gramEnd"/>
    </w:p>
    <w:p w14:paraId="4F71CC82" w14:textId="77777777" w:rsidR="00875E06" w:rsidRPr="0039106A" w:rsidRDefault="0039106A">
      <w:pPr>
        <w:numPr>
          <w:ilvl w:val="0"/>
          <w:numId w:val="7"/>
        </w:numPr>
        <w:pBdr>
          <w:top w:val="nil"/>
          <w:left w:val="nil"/>
          <w:bottom w:val="nil"/>
          <w:right w:val="nil"/>
          <w:between w:val="nil"/>
        </w:pBdr>
        <w:tabs>
          <w:tab w:val="left" w:pos="432"/>
          <w:tab w:val="left" w:pos="1492"/>
        </w:tabs>
        <w:spacing w:after="120" w:line="360" w:lineRule="auto"/>
        <w:rPr>
          <w:rFonts w:ascii="Arial" w:eastAsia="Arial" w:hAnsi="Arial" w:cs="Arial"/>
          <w:color w:val="010000"/>
          <w:sz w:val="20"/>
          <w:szCs w:val="20"/>
        </w:rPr>
      </w:pPr>
      <w:r w:rsidRPr="0039106A">
        <w:rPr>
          <w:rFonts w:ascii="Arial" w:hAnsi="Arial"/>
          <w:color w:val="010000"/>
          <w:sz w:val="20"/>
        </w:rPr>
        <w:t>Bonding rubber:</w:t>
      </w:r>
      <w:r w:rsidRPr="0039106A">
        <w:rPr>
          <w:rFonts w:ascii="Arial" w:hAnsi="Arial"/>
          <w:color w:val="010000"/>
          <w:sz w:val="20"/>
        </w:rPr>
        <w:t xml:space="preserve"> </w:t>
      </w:r>
      <w:r w:rsidRPr="0039106A">
        <w:rPr>
          <w:rFonts w:ascii="Arial" w:hAnsi="Arial"/>
          <w:color w:val="010000"/>
          <w:sz w:val="20"/>
        </w:rPr>
        <w:t xml:space="preserve">177.5 </w:t>
      </w:r>
      <w:proofErr w:type="gramStart"/>
      <w:r w:rsidRPr="0039106A">
        <w:rPr>
          <w:rFonts w:ascii="Arial" w:hAnsi="Arial"/>
          <w:color w:val="010000"/>
          <w:sz w:val="20"/>
        </w:rPr>
        <w:t>tons;</w:t>
      </w:r>
      <w:proofErr w:type="gramEnd"/>
    </w:p>
    <w:p w14:paraId="4F71CC83" w14:textId="77777777" w:rsidR="00875E06" w:rsidRPr="0039106A" w:rsidRDefault="0039106A">
      <w:pPr>
        <w:numPr>
          <w:ilvl w:val="0"/>
          <w:numId w:val="7"/>
        </w:numPr>
        <w:pBdr>
          <w:top w:val="nil"/>
          <w:left w:val="nil"/>
          <w:bottom w:val="nil"/>
          <w:right w:val="nil"/>
          <w:between w:val="nil"/>
        </w:pBdr>
        <w:tabs>
          <w:tab w:val="left" w:pos="432"/>
          <w:tab w:val="left" w:pos="1492"/>
        </w:tabs>
        <w:spacing w:after="120" w:line="360" w:lineRule="auto"/>
        <w:rPr>
          <w:rFonts w:ascii="Arial" w:eastAsia="Arial" w:hAnsi="Arial" w:cs="Arial"/>
          <w:color w:val="010000"/>
          <w:sz w:val="20"/>
          <w:szCs w:val="20"/>
        </w:rPr>
      </w:pPr>
      <w:r w:rsidRPr="0039106A">
        <w:rPr>
          <w:rFonts w:ascii="Arial" w:hAnsi="Arial"/>
          <w:color w:val="010000"/>
          <w:sz w:val="20"/>
        </w:rPr>
        <w:t xml:space="preserve">Rubber purchased from outside: </w:t>
      </w:r>
      <w:r w:rsidRPr="0039106A">
        <w:rPr>
          <w:rFonts w:ascii="Arial" w:hAnsi="Arial"/>
          <w:color w:val="010000"/>
          <w:sz w:val="20"/>
        </w:rPr>
        <w:t>2,000 tons.</w:t>
      </w:r>
    </w:p>
    <w:p w14:paraId="4F71CC84" w14:textId="77777777" w:rsidR="00875E06" w:rsidRPr="0039106A" w:rsidRDefault="0039106A">
      <w:pPr>
        <w:numPr>
          <w:ilvl w:val="1"/>
          <w:numId w:val="6"/>
        </w:numPr>
        <w:pBdr>
          <w:top w:val="nil"/>
          <w:left w:val="nil"/>
          <w:bottom w:val="nil"/>
          <w:right w:val="nil"/>
          <w:between w:val="nil"/>
        </w:pBdr>
        <w:tabs>
          <w:tab w:val="left" w:pos="432"/>
          <w:tab w:val="left" w:pos="1060"/>
        </w:tabs>
        <w:spacing w:after="120" w:line="360" w:lineRule="auto"/>
        <w:rPr>
          <w:rFonts w:ascii="Arial" w:eastAsia="Arial" w:hAnsi="Arial" w:cs="Arial"/>
          <w:color w:val="010000"/>
          <w:sz w:val="20"/>
          <w:szCs w:val="20"/>
        </w:rPr>
      </w:pPr>
      <w:r w:rsidRPr="0039106A">
        <w:rPr>
          <w:rFonts w:ascii="Arial" w:hAnsi="Arial"/>
          <w:color w:val="010000"/>
          <w:sz w:val="20"/>
        </w:rPr>
        <w:t>Output of rubber elastic thread produced and sold:</w:t>
      </w:r>
      <w:r w:rsidRPr="0039106A">
        <w:rPr>
          <w:rFonts w:ascii="Arial" w:hAnsi="Arial"/>
          <w:color w:val="010000"/>
          <w:sz w:val="20"/>
        </w:rPr>
        <w:t xml:space="preserve"> 2,000 tons.</w:t>
      </w:r>
    </w:p>
    <w:p w14:paraId="4F71CC85" w14:textId="77777777" w:rsidR="00875E06" w:rsidRPr="0039106A" w:rsidRDefault="0039106A">
      <w:pPr>
        <w:numPr>
          <w:ilvl w:val="1"/>
          <w:numId w:val="6"/>
        </w:numPr>
        <w:pBdr>
          <w:top w:val="nil"/>
          <w:left w:val="nil"/>
          <w:bottom w:val="nil"/>
          <w:right w:val="nil"/>
          <w:between w:val="nil"/>
        </w:pBdr>
        <w:tabs>
          <w:tab w:val="left" w:pos="432"/>
          <w:tab w:val="left" w:pos="1060"/>
        </w:tabs>
        <w:spacing w:after="120" w:line="360" w:lineRule="auto"/>
        <w:rPr>
          <w:rFonts w:ascii="Arial" w:eastAsia="Arial" w:hAnsi="Arial" w:cs="Arial"/>
          <w:color w:val="010000"/>
          <w:sz w:val="20"/>
          <w:szCs w:val="20"/>
        </w:rPr>
      </w:pPr>
      <w:r w:rsidRPr="0039106A">
        <w:rPr>
          <w:rFonts w:ascii="Arial" w:hAnsi="Arial"/>
          <w:color w:val="010000"/>
          <w:sz w:val="20"/>
        </w:rPr>
        <w:t>Output of fruit trees produced and sold:</w:t>
      </w:r>
      <w:r w:rsidRPr="0039106A">
        <w:rPr>
          <w:rFonts w:ascii="Arial" w:hAnsi="Arial"/>
          <w:color w:val="010000"/>
          <w:sz w:val="20"/>
        </w:rPr>
        <w:t xml:space="preserve"> </w:t>
      </w:r>
      <w:r w:rsidRPr="0039106A">
        <w:rPr>
          <w:rFonts w:ascii="Arial" w:hAnsi="Arial"/>
          <w:color w:val="010000"/>
          <w:sz w:val="20"/>
        </w:rPr>
        <w:t>2,764 tons.</w:t>
      </w:r>
      <w:r w:rsidRPr="0039106A">
        <w:rPr>
          <w:rFonts w:ascii="Arial" w:hAnsi="Arial"/>
          <w:color w:val="010000"/>
          <w:sz w:val="20"/>
        </w:rPr>
        <w:t xml:space="preserve"> </w:t>
      </w:r>
      <w:r w:rsidRPr="0039106A">
        <w:rPr>
          <w:rFonts w:ascii="Arial" w:hAnsi="Arial"/>
          <w:color w:val="010000"/>
          <w:sz w:val="20"/>
        </w:rPr>
        <w:t>In which:</w:t>
      </w:r>
    </w:p>
    <w:p w14:paraId="4F71CC86" w14:textId="77777777" w:rsidR="00875E06" w:rsidRPr="0039106A" w:rsidRDefault="0039106A">
      <w:pPr>
        <w:numPr>
          <w:ilvl w:val="0"/>
          <w:numId w:val="7"/>
        </w:numPr>
        <w:pBdr>
          <w:top w:val="nil"/>
          <w:left w:val="nil"/>
          <w:bottom w:val="nil"/>
          <w:right w:val="nil"/>
          <w:between w:val="nil"/>
        </w:pBdr>
        <w:tabs>
          <w:tab w:val="left" w:pos="432"/>
          <w:tab w:val="left" w:pos="1499"/>
          <w:tab w:val="left" w:pos="4054"/>
        </w:tabs>
        <w:spacing w:after="120" w:line="360" w:lineRule="auto"/>
        <w:rPr>
          <w:rFonts w:ascii="Arial" w:eastAsia="Arial" w:hAnsi="Arial" w:cs="Arial"/>
          <w:color w:val="010000"/>
          <w:sz w:val="20"/>
          <w:szCs w:val="20"/>
        </w:rPr>
      </w:pPr>
      <w:r w:rsidRPr="0039106A">
        <w:rPr>
          <w:rFonts w:ascii="Arial" w:hAnsi="Arial"/>
          <w:color w:val="010000"/>
          <w:sz w:val="20"/>
        </w:rPr>
        <w:t>Output of fresh bananas:</w:t>
      </w:r>
      <w:r w:rsidRPr="0039106A">
        <w:rPr>
          <w:rFonts w:ascii="Arial" w:hAnsi="Arial"/>
          <w:color w:val="010000"/>
          <w:sz w:val="20"/>
        </w:rPr>
        <w:t xml:space="preserve"> 1,982 </w:t>
      </w:r>
      <w:proofErr w:type="gramStart"/>
      <w:r w:rsidRPr="0039106A">
        <w:rPr>
          <w:rFonts w:ascii="Arial" w:hAnsi="Arial"/>
          <w:color w:val="010000"/>
          <w:sz w:val="20"/>
        </w:rPr>
        <w:t>tons;</w:t>
      </w:r>
      <w:proofErr w:type="gramEnd"/>
    </w:p>
    <w:p w14:paraId="4F71CC87" w14:textId="77777777" w:rsidR="00875E06" w:rsidRPr="0039106A" w:rsidRDefault="0039106A">
      <w:pPr>
        <w:numPr>
          <w:ilvl w:val="0"/>
          <w:numId w:val="7"/>
        </w:numPr>
        <w:pBdr>
          <w:top w:val="nil"/>
          <w:left w:val="nil"/>
          <w:bottom w:val="nil"/>
          <w:right w:val="nil"/>
          <w:between w:val="nil"/>
        </w:pBdr>
        <w:tabs>
          <w:tab w:val="left" w:pos="432"/>
          <w:tab w:val="left" w:pos="1499"/>
        </w:tabs>
        <w:spacing w:after="120" w:line="360" w:lineRule="auto"/>
        <w:rPr>
          <w:rFonts w:ascii="Arial" w:eastAsia="Arial" w:hAnsi="Arial" w:cs="Arial"/>
          <w:color w:val="010000"/>
          <w:sz w:val="20"/>
          <w:szCs w:val="20"/>
        </w:rPr>
      </w:pPr>
      <w:r w:rsidRPr="0039106A">
        <w:rPr>
          <w:rFonts w:ascii="Arial" w:hAnsi="Arial"/>
          <w:color w:val="010000"/>
          <w:sz w:val="20"/>
        </w:rPr>
        <w:t xml:space="preserve">Durian output: </w:t>
      </w:r>
      <w:r w:rsidRPr="0039106A">
        <w:rPr>
          <w:rFonts w:ascii="Arial" w:hAnsi="Arial"/>
          <w:color w:val="010000"/>
          <w:sz w:val="20"/>
        </w:rPr>
        <w:t xml:space="preserve">172 </w:t>
      </w:r>
      <w:proofErr w:type="gramStart"/>
      <w:r w:rsidRPr="0039106A">
        <w:rPr>
          <w:rFonts w:ascii="Arial" w:hAnsi="Arial"/>
          <w:color w:val="010000"/>
          <w:sz w:val="20"/>
        </w:rPr>
        <w:t>tons;</w:t>
      </w:r>
      <w:proofErr w:type="gramEnd"/>
    </w:p>
    <w:p w14:paraId="4F71CC88" w14:textId="77777777" w:rsidR="00875E06" w:rsidRPr="0039106A" w:rsidRDefault="0039106A">
      <w:pPr>
        <w:numPr>
          <w:ilvl w:val="0"/>
          <w:numId w:val="7"/>
        </w:numPr>
        <w:pBdr>
          <w:top w:val="nil"/>
          <w:left w:val="nil"/>
          <w:bottom w:val="nil"/>
          <w:right w:val="nil"/>
          <w:between w:val="nil"/>
        </w:pBdr>
        <w:tabs>
          <w:tab w:val="left" w:pos="432"/>
          <w:tab w:val="left" w:pos="1499"/>
          <w:tab w:val="left" w:pos="4054"/>
        </w:tabs>
        <w:spacing w:after="120" w:line="360" w:lineRule="auto"/>
        <w:rPr>
          <w:rFonts w:ascii="Arial" w:eastAsia="Arial" w:hAnsi="Arial" w:cs="Arial"/>
          <w:color w:val="010000"/>
          <w:sz w:val="20"/>
          <w:szCs w:val="20"/>
        </w:rPr>
      </w:pPr>
      <w:r w:rsidRPr="0039106A">
        <w:rPr>
          <w:rFonts w:ascii="Arial" w:hAnsi="Arial"/>
          <w:color w:val="010000"/>
          <w:sz w:val="20"/>
        </w:rPr>
        <w:t>Pineapple output:</w:t>
      </w:r>
      <w:r w:rsidRPr="0039106A">
        <w:rPr>
          <w:rFonts w:ascii="Arial" w:hAnsi="Arial"/>
          <w:color w:val="010000"/>
          <w:sz w:val="20"/>
        </w:rPr>
        <w:t xml:space="preserve"> 610 tons.</w:t>
      </w:r>
    </w:p>
    <w:p w14:paraId="4F71CC89" w14:textId="77777777" w:rsidR="00875E06" w:rsidRPr="0039106A" w:rsidRDefault="0039106A">
      <w:pPr>
        <w:numPr>
          <w:ilvl w:val="1"/>
          <w:numId w:val="6"/>
        </w:numPr>
        <w:pBdr>
          <w:top w:val="nil"/>
          <w:left w:val="nil"/>
          <w:bottom w:val="nil"/>
          <w:right w:val="nil"/>
          <w:between w:val="nil"/>
        </w:pBdr>
        <w:tabs>
          <w:tab w:val="left" w:pos="432"/>
          <w:tab w:val="left" w:pos="1060"/>
        </w:tabs>
        <w:spacing w:after="120" w:line="360" w:lineRule="auto"/>
        <w:rPr>
          <w:rFonts w:ascii="Arial" w:eastAsia="Arial" w:hAnsi="Arial" w:cs="Arial"/>
          <w:color w:val="010000"/>
          <w:sz w:val="20"/>
          <w:szCs w:val="20"/>
        </w:rPr>
      </w:pPr>
      <w:proofErr w:type="spellStart"/>
      <w:r w:rsidRPr="0039106A">
        <w:rPr>
          <w:rFonts w:ascii="Arial" w:hAnsi="Arial"/>
          <w:color w:val="010000"/>
          <w:sz w:val="20"/>
        </w:rPr>
        <w:t>Dakmoruco</w:t>
      </w:r>
      <w:proofErr w:type="spellEnd"/>
      <w:r w:rsidRPr="0039106A">
        <w:rPr>
          <w:rFonts w:ascii="Arial" w:hAnsi="Arial"/>
          <w:color w:val="010000"/>
          <w:sz w:val="20"/>
        </w:rPr>
        <w:t xml:space="preserve"> latex output:</w:t>
      </w:r>
      <w:r w:rsidRPr="0039106A">
        <w:rPr>
          <w:rFonts w:ascii="Arial" w:hAnsi="Arial"/>
          <w:color w:val="010000"/>
          <w:sz w:val="20"/>
        </w:rPr>
        <w:t xml:space="preserve"> </w:t>
      </w:r>
      <w:r w:rsidRPr="0039106A">
        <w:rPr>
          <w:rFonts w:ascii="Arial" w:hAnsi="Arial"/>
          <w:color w:val="010000"/>
          <w:sz w:val="20"/>
        </w:rPr>
        <w:t>3,000 tons of dry rubber latex.</w:t>
      </w:r>
    </w:p>
    <w:p w14:paraId="4F71CC8A" w14:textId="77777777" w:rsidR="00875E06" w:rsidRPr="0039106A" w:rsidRDefault="0039106A">
      <w:pPr>
        <w:numPr>
          <w:ilvl w:val="1"/>
          <w:numId w:val="6"/>
        </w:numPr>
        <w:pBdr>
          <w:top w:val="nil"/>
          <w:left w:val="nil"/>
          <w:bottom w:val="nil"/>
          <w:right w:val="nil"/>
          <w:between w:val="nil"/>
        </w:pBdr>
        <w:tabs>
          <w:tab w:val="left" w:pos="432"/>
          <w:tab w:val="left" w:pos="1060"/>
        </w:tabs>
        <w:spacing w:after="120" w:line="360" w:lineRule="auto"/>
        <w:rPr>
          <w:rFonts w:ascii="Arial" w:eastAsia="Arial" w:hAnsi="Arial" w:cs="Arial"/>
          <w:color w:val="010000"/>
          <w:sz w:val="20"/>
          <w:szCs w:val="20"/>
        </w:rPr>
      </w:pPr>
      <w:r w:rsidRPr="0039106A">
        <w:rPr>
          <w:rFonts w:ascii="Arial" w:hAnsi="Arial"/>
          <w:color w:val="010000"/>
          <w:sz w:val="20"/>
        </w:rPr>
        <w:t xml:space="preserve">Total revenue: </w:t>
      </w:r>
      <w:r w:rsidRPr="0039106A">
        <w:rPr>
          <w:rFonts w:ascii="Arial" w:hAnsi="Arial"/>
          <w:color w:val="010000"/>
          <w:sz w:val="20"/>
        </w:rPr>
        <w:t>VND532.19 billion.</w:t>
      </w:r>
      <w:r w:rsidRPr="0039106A">
        <w:rPr>
          <w:rFonts w:ascii="Arial" w:hAnsi="Arial"/>
          <w:color w:val="010000"/>
          <w:sz w:val="20"/>
        </w:rPr>
        <w:t xml:space="preserve"> </w:t>
      </w:r>
      <w:r w:rsidRPr="0039106A">
        <w:rPr>
          <w:rFonts w:ascii="Arial" w:hAnsi="Arial"/>
          <w:color w:val="010000"/>
          <w:sz w:val="20"/>
        </w:rPr>
        <w:t>In which:</w:t>
      </w:r>
    </w:p>
    <w:p w14:paraId="4F71CC8B" w14:textId="77777777" w:rsidR="00875E06" w:rsidRPr="0039106A" w:rsidRDefault="0039106A">
      <w:pPr>
        <w:numPr>
          <w:ilvl w:val="0"/>
          <w:numId w:val="7"/>
        </w:numPr>
        <w:pBdr>
          <w:top w:val="nil"/>
          <w:left w:val="nil"/>
          <w:bottom w:val="nil"/>
          <w:right w:val="nil"/>
          <w:between w:val="nil"/>
        </w:pBdr>
        <w:tabs>
          <w:tab w:val="left" w:pos="432"/>
          <w:tab w:val="left" w:pos="1499"/>
        </w:tabs>
        <w:spacing w:after="120" w:line="360" w:lineRule="auto"/>
        <w:rPr>
          <w:rFonts w:ascii="Arial" w:eastAsia="Arial" w:hAnsi="Arial" w:cs="Arial"/>
          <w:color w:val="010000"/>
          <w:sz w:val="20"/>
          <w:szCs w:val="20"/>
        </w:rPr>
      </w:pPr>
      <w:r w:rsidRPr="0039106A">
        <w:rPr>
          <w:rFonts w:ascii="Arial" w:hAnsi="Arial"/>
          <w:color w:val="010000"/>
          <w:sz w:val="20"/>
        </w:rPr>
        <w:t>Revenue from rubber products:</w:t>
      </w:r>
      <w:r w:rsidRPr="0039106A">
        <w:rPr>
          <w:rFonts w:ascii="Arial" w:hAnsi="Arial"/>
          <w:color w:val="010000"/>
          <w:sz w:val="20"/>
        </w:rPr>
        <w:t xml:space="preserve"> </w:t>
      </w:r>
      <w:r w:rsidRPr="0039106A">
        <w:rPr>
          <w:rFonts w:ascii="Arial" w:hAnsi="Arial"/>
          <w:color w:val="010000"/>
          <w:sz w:val="20"/>
        </w:rPr>
        <w:t xml:space="preserve">VND259.32 </w:t>
      </w:r>
      <w:proofErr w:type="gramStart"/>
      <w:r w:rsidRPr="0039106A">
        <w:rPr>
          <w:rFonts w:ascii="Arial" w:hAnsi="Arial"/>
          <w:color w:val="010000"/>
          <w:sz w:val="20"/>
        </w:rPr>
        <w:t>billion;</w:t>
      </w:r>
      <w:proofErr w:type="gramEnd"/>
    </w:p>
    <w:p w14:paraId="4F71CC8C" w14:textId="77777777" w:rsidR="00875E06" w:rsidRPr="0039106A" w:rsidRDefault="0039106A">
      <w:pPr>
        <w:numPr>
          <w:ilvl w:val="0"/>
          <w:numId w:val="7"/>
        </w:numPr>
        <w:pBdr>
          <w:top w:val="nil"/>
          <w:left w:val="nil"/>
          <w:bottom w:val="nil"/>
          <w:right w:val="nil"/>
          <w:between w:val="nil"/>
        </w:pBdr>
        <w:tabs>
          <w:tab w:val="left" w:pos="432"/>
          <w:tab w:val="left" w:pos="1499"/>
        </w:tabs>
        <w:spacing w:after="120" w:line="360" w:lineRule="auto"/>
        <w:rPr>
          <w:rFonts w:ascii="Arial" w:eastAsia="Arial" w:hAnsi="Arial" w:cs="Arial"/>
          <w:color w:val="010000"/>
          <w:sz w:val="20"/>
          <w:szCs w:val="20"/>
        </w:rPr>
      </w:pPr>
      <w:r w:rsidRPr="0039106A">
        <w:rPr>
          <w:rFonts w:ascii="Arial" w:hAnsi="Arial"/>
          <w:color w:val="010000"/>
          <w:sz w:val="20"/>
        </w:rPr>
        <w:t>Revenue from elastic thread products:</w:t>
      </w:r>
      <w:r w:rsidRPr="0039106A">
        <w:rPr>
          <w:rFonts w:ascii="Arial" w:hAnsi="Arial"/>
          <w:color w:val="010000"/>
          <w:sz w:val="20"/>
        </w:rPr>
        <w:t xml:space="preserve"> </w:t>
      </w:r>
      <w:r w:rsidRPr="0039106A">
        <w:rPr>
          <w:rFonts w:ascii="Arial" w:hAnsi="Arial"/>
          <w:color w:val="010000"/>
          <w:sz w:val="20"/>
        </w:rPr>
        <w:t xml:space="preserve">VND129.55 </w:t>
      </w:r>
      <w:proofErr w:type="gramStart"/>
      <w:r w:rsidRPr="0039106A">
        <w:rPr>
          <w:rFonts w:ascii="Arial" w:hAnsi="Arial"/>
          <w:color w:val="010000"/>
          <w:sz w:val="20"/>
        </w:rPr>
        <w:t>billion;</w:t>
      </w:r>
      <w:proofErr w:type="gramEnd"/>
    </w:p>
    <w:p w14:paraId="4F71CC8D" w14:textId="77777777" w:rsidR="00875E06" w:rsidRPr="0039106A" w:rsidRDefault="0039106A">
      <w:pPr>
        <w:numPr>
          <w:ilvl w:val="0"/>
          <w:numId w:val="7"/>
        </w:numPr>
        <w:pBdr>
          <w:top w:val="nil"/>
          <w:left w:val="nil"/>
          <w:bottom w:val="nil"/>
          <w:right w:val="nil"/>
          <w:between w:val="nil"/>
        </w:pBdr>
        <w:tabs>
          <w:tab w:val="left" w:pos="432"/>
          <w:tab w:val="left" w:pos="1499"/>
        </w:tabs>
        <w:spacing w:after="120" w:line="360" w:lineRule="auto"/>
        <w:rPr>
          <w:rFonts w:ascii="Arial" w:eastAsia="Arial" w:hAnsi="Arial" w:cs="Arial"/>
          <w:color w:val="010000"/>
          <w:sz w:val="20"/>
          <w:szCs w:val="20"/>
        </w:rPr>
      </w:pPr>
      <w:r w:rsidRPr="0039106A">
        <w:rPr>
          <w:rFonts w:ascii="Arial" w:hAnsi="Arial"/>
          <w:color w:val="010000"/>
          <w:sz w:val="20"/>
        </w:rPr>
        <w:t>Revenue from hotel services:</w:t>
      </w:r>
      <w:r w:rsidRPr="0039106A">
        <w:rPr>
          <w:rFonts w:ascii="Arial" w:hAnsi="Arial"/>
          <w:color w:val="010000"/>
          <w:sz w:val="20"/>
        </w:rPr>
        <w:t xml:space="preserve"> </w:t>
      </w:r>
      <w:r w:rsidRPr="0039106A">
        <w:rPr>
          <w:rFonts w:ascii="Arial" w:hAnsi="Arial"/>
          <w:color w:val="010000"/>
          <w:sz w:val="20"/>
        </w:rPr>
        <w:t xml:space="preserve">VND23 </w:t>
      </w:r>
      <w:proofErr w:type="gramStart"/>
      <w:r w:rsidRPr="0039106A">
        <w:rPr>
          <w:rFonts w:ascii="Arial" w:hAnsi="Arial"/>
          <w:color w:val="010000"/>
          <w:sz w:val="20"/>
        </w:rPr>
        <w:t>billion;</w:t>
      </w:r>
      <w:proofErr w:type="gramEnd"/>
    </w:p>
    <w:p w14:paraId="4F71CC8E" w14:textId="77777777" w:rsidR="00875E06" w:rsidRPr="0039106A" w:rsidRDefault="0039106A">
      <w:pPr>
        <w:numPr>
          <w:ilvl w:val="0"/>
          <w:numId w:val="7"/>
        </w:numPr>
        <w:pBdr>
          <w:top w:val="nil"/>
          <w:left w:val="nil"/>
          <w:bottom w:val="nil"/>
          <w:right w:val="nil"/>
          <w:between w:val="nil"/>
        </w:pBdr>
        <w:tabs>
          <w:tab w:val="left" w:pos="432"/>
          <w:tab w:val="left" w:pos="1499"/>
        </w:tabs>
        <w:spacing w:after="120" w:line="360" w:lineRule="auto"/>
        <w:rPr>
          <w:rFonts w:ascii="Arial" w:eastAsia="Arial" w:hAnsi="Arial" w:cs="Arial"/>
          <w:color w:val="010000"/>
          <w:sz w:val="20"/>
          <w:szCs w:val="20"/>
        </w:rPr>
      </w:pPr>
      <w:r w:rsidRPr="0039106A">
        <w:rPr>
          <w:rFonts w:ascii="Arial" w:hAnsi="Arial"/>
          <w:color w:val="010000"/>
          <w:sz w:val="20"/>
        </w:rPr>
        <w:t>Revenue from fruit products:</w:t>
      </w:r>
      <w:r w:rsidRPr="0039106A">
        <w:rPr>
          <w:rFonts w:ascii="Arial" w:hAnsi="Arial"/>
          <w:color w:val="010000"/>
          <w:sz w:val="20"/>
        </w:rPr>
        <w:t xml:space="preserve"> </w:t>
      </w:r>
      <w:r w:rsidRPr="0039106A">
        <w:rPr>
          <w:rFonts w:ascii="Arial" w:hAnsi="Arial"/>
          <w:color w:val="010000"/>
          <w:sz w:val="20"/>
        </w:rPr>
        <w:t xml:space="preserve">VND35.86 </w:t>
      </w:r>
      <w:proofErr w:type="gramStart"/>
      <w:r w:rsidRPr="0039106A">
        <w:rPr>
          <w:rFonts w:ascii="Arial" w:hAnsi="Arial"/>
          <w:color w:val="010000"/>
          <w:sz w:val="20"/>
        </w:rPr>
        <w:t>billion;</w:t>
      </w:r>
      <w:proofErr w:type="gramEnd"/>
    </w:p>
    <w:p w14:paraId="4F71CC8F" w14:textId="77777777" w:rsidR="00875E06" w:rsidRPr="0039106A" w:rsidRDefault="0039106A">
      <w:pPr>
        <w:numPr>
          <w:ilvl w:val="0"/>
          <w:numId w:val="7"/>
        </w:numPr>
        <w:pBdr>
          <w:top w:val="nil"/>
          <w:left w:val="nil"/>
          <w:bottom w:val="nil"/>
          <w:right w:val="nil"/>
          <w:between w:val="nil"/>
        </w:pBdr>
        <w:tabs>
          <w:tab w:val="left" w:pos="432"/>
          <w:tab w:val="left" w:pos="1509"/>
        </w:tabs>
        <w:spacing w:after="120" w:line="360" w:lineRule="auto"/>
        <w:rPr>
          <w:rFonts w:ascii="Arial" w:eastAsia="Arial" w:hAnsi="Arial" w:cs="Arial"/>
          <w:color w:val="010000"/>
          <w:sz w:val="20"/>
          <w:szCs w:val="20"/>
        </w:rPr>
      </w:pPr>
      <w:r w:rsidRPr="0039106A">
        <w:rPr>
          <w:rFonts w:ascii="Arial" w:hAnsi="Arial"/>
          <w:color w:val="010000"/>
          <w:sz w:val="20"/>
        </w:rPr>
        <w:t>The remaining revenue is from intercropping contracts and from financial activities</w:t>
      </w:r>
    </w:p>
    <w:p w14:paraId="4F71CC90" w14:textId="77777777" w:rsidR="00875E06" w:rsidRPr="0039106A" w:rsidRDefault="0039106A">
      <w:pPr>
        <w:numPr>
          <w:ilvl w:val="1"/>
          <w:numId w:val="6"/>
        </w:numPr>
        <w:pBdr>
          <w:top w:val="nil"/>
          <w:left w:val="nil"/>
          <w:bottom w:val="nil"/>
          <w:right w:val="nil"/>
          <w:between w:val="nil"/>
        </w:pBdr>
        <w:tabs>
          <w:tab w:val="left" w:pos="432"/>
          <w:tab w:val="left" w:pos="1047"/>
        </w:tabs>
        <w:spacing w:after="120" w:line="360" w:lineRule="auto"/>
        <w:rPr>
          <w:rFonts w:ascii="Arial" w:eastAsia="Arial" w:hAnsi="Arial" w:cs="Arial"/>
          <w:color w:val="010000"/>
          <w:sz w:val="20"/>
          <w:szCs w:val="20"/>
        </w:rPr>
      </w:pPr>
      <w:r w:rsidRPr="0039106A">
        <w:rPr>
          <w:rFonts w:ascii="Arial" w:hAnsi="Arial"/>
          <w:color w:val="010000"/>
          <w:sz w:val="20"/>
        </w:rPr>
        <w:t>Profit before tax:</w:t>
      </w:r>
      <w:r w:rsidRPr="0039106A">
        <w:rPr>
          <w:rFonts w:ascii="Arial" w:hAnsi="Arial"/>
          <w:color w:val="010000"/>
          <w:sz w:val="20"/>
        </w:rPr>
        <w:t xml:space="preserve"> </w:t>
      </w:r>
      <w:r w:rsidRPr="0039106A">
        <w:rPr>
          <w:rFonts w:ascii="Arial" w:hAnsi="Arial"/>
          <w:color w:val="010000"/>
          <w:sz w:val="20"/>
        </w:rPr>
        <w:t>VND13.67 billion</w:t>
      </w:r>
    </w:p>
    <w:p w14:paraId="4F71CC91" w14:textId="77777777" w:rsidR="00875E06" w:rsidRPr="0039106A" w:rsidRDefault="0039106A">
      <w:pPr>
        <w:numPr>
          <w:ilvl w:val="1"/>
          <w:numId w:val="6"/>
        </w:numPr>
        <w:pBdr>
          <w:top w:val="nil"/>
          <w:left w:val="nil"/>
          <w:bottom w:val="nil"/>
          <w:right w:val="nil"/>
          <w:between w:val="nil"/>
        </w:pBdr>
        <w:tabs>
          <w:tab w:val="left" w:pos="432"/>
          <w:tab w:val="left" w:pos="1060"/>
        </w:tabs>
        <w:spacing w:after="120" w:line="360" w:lineRule="auto"/>
        <w:rPr>
          <w:rFonts w:ascii="Arial" w:eastAsia="Arial" w:hAnsi="Arial" w:cs="Arial"/>
          <w:color w:val="010000"/>
          <w:sz w:val="20"/>
          <w:szCs w:val="20"/>
        </w:rPr>
      </w:pPr>
      <w:r w:rsidRPr="0039106A">
        <w:rPr>
          <w:rFonts w:ascii="Arial" w:hAnsi="Arial"/>
          <w:color w:val="010000"/>
          <w:sz w:val="20"/>
        </w:rPr>
        <w:t xml:space="preserve">Average income of employees: </w:t>
      </w:r>
      <w:r w:rsidRPr="0039106A">
        <w:rPr>
          <w:rFonts w:ascii="Arial" w:hAnsi="Arial"/>
          <w:color w:val="010000"/>
          <w:sz w:val="20"/>
        </w:rPr>
        <w:t>VND7.06 million/person/month.</w:t>
      </w:r>
    </w:p>
    <w:p w14:paraId="4F71CC92" w14:textId="77777777" w:rsidR="00875E06" w:rsidRPr="0039106A" w:rsidRDefault="0039106A">
      <w:pPr>
        <w:numPr>
          <w:ilvl w:val="0"/>
          <w:numId w:val="2"/>
        </w:numPr>
        <w:pBdr>
          <w:top w:val="nil"/>
          <w:left w:val="nil"/>
          <w:bottom w:val="nil"/>
          <w:right w:val="nil"/>
          <w:between w:val="nil"/>
        </w:pBdr>
        <w:tabs>
          <w:tab w:val="left" w:pos="432"/>
          <w:tab w:val="left" w:pos="887"/>
        </w:tabs>
        <w:spacing w:after="120" w:line="360" w:lineRule="auto"/>
        <w:rPr>
          <w:rFonts w:ascii="Arial" w:eastAsia="Arial" w:hAnsi="Arial" w:cs="Arial"/>
          <w:color w:val="010000"/>
          <w:sz w:val="20"/>
          <w:szCs w:val="20"/>
        </w:rPr>
      </w:pPr>
      <w:r w:rsidRPr="0039106A">
        <w:rPr>
          <w:rFonts w:ascii="Arial" w:hAnsi="Arial"/>
          <w:color w:val="010000"/>
          <w:sz w:val="20"/>
        </w:rPr>
        <w:t xml:space="preserve">Holding Company’s Financial Statements 2023 of </w:t>
      </w:r>
      <w:proofErr w:type="spellStart"/>
      <w:r w:rsidRPr="0039106A">
        <w:rPr>
          <w:rFonts w:ascii="Arial" w:hAnsi="Arial"/>
          <w:color w:val="010000"/>
          <w:sz w:val="20"/>
        </w:rPr>
        <w:t>Dakruco</w:t>
      </w:r>
      <w:proofErr w:type="spellEnd"/>
      <w:r w:rsidRPr="0039106A">
        <w:rPr>
          <w:rFonts w:ascii="Arial" w:hAnsi="Arial"/>
          <w:color w:val="010000"/>
          <w:sz w:val="20"/>
        </w:rPr>
        <w:t xml:space="preserve"> have been audited with the branch of Chuan Viet Auditing and Consulting Company Limited.</w:t>
      </w:r>
    </w:p>
    <w:p w14:paraId="4F71CC93" w14:textId="77777777" w:rsidR="00875E06" w:rsidRPr="0039106A" w:rsidRDefault="0039106A">
      <w:pPr>
        <w:numPr>
          <w:ilvl w:val="0"/>
          <w:numId w:val="2"/>
        </w:numPr>
        <w:pBdr>
          <w:top w:val="nil"/>
          <w:left w:val="nil"/>
          <w:bottom w:val="nil"/>
          <w:right w:val="nil"/>
          <w:between w:val="nil"/>
        </w:pBdr>
        <w:tabs>
          <w:tab w:val="left" w:pos="432"/>
          <w:tab w:val="left" w:pos="897"/>
        </w:tabs>
        <w:spacing w:after="120" w:line="360" w:lineRule="auto"/>
        <w:rPr>
          <w:rFonts w:ascii="Arial" w:eastAsia="Arial" w:hAnsi="Arial" w:cs="Arial"/>
          <w:color w:val="010000"/>
          <w:sz w:val="20"/>
          <w:szCs w:val="20"/>
        </w:rPr>
      </w:pPr>
      <w:r w:rsidRPr="0039106A">
        <w:rPr>
          <w:rFonts w:ascii="Arial" w:hAnsi="Arial"/>
          <w:color w:val="010000"/>
          <w:sz w:val="20"/>
        </w:rPr>
        <w:t>Report on activities of the Supervisory Board in 2023 and the plan 2024.</w:t>
      </w:r>
    </w:p>
    <w:p w14:paraId="4F71CC94" w14:textId="77777777" w:rsidR="00875E06" w:rsidRPr="0039106A" w:rsidRDefault="0039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06A">
        <w:rPr>
          <w:rFonts w:ascii="Arial" w:hAnsi="Arial"/>
          <w:color w:val="010000"/>
          <w:sz w:val="20"/>
        </w:rPr>
        <w:t xml:space="preserve">Article 2: </w:t>
      </w:r>
      <w:r w:rsidRPr="0039106A">
        <w:rPr>
          <w:rFonts w:ascii="Arial" w:hAnsi="Arial"/>
          <w:color w:val="010000"/>
          <w:sz w:val="20"/>
        </w:rPr>
        <w:t>Approve the production and business targets for 2023, including the following key targets and tasks:</w:t>
      </w:r>
    </w:p>
    <w:p w14:paraId="4F71CC95" w14:textId="77777777" w:rsidR="00875E06" w:rsidRPr="0039106A" w:rsidRDefault="0039106A">
      <w:pPr>
        <w:numPr>
          <w:ilvl w:val="0"/>
          <w:numId w:val="3"/>
        </w:numPr>
        <w:pBdr>
          <w:top w:val="nil"/>
          <w:left w:val="nil"/>
          <w:bottom w:val="nil"/>
          <w:right w:val="nil"/>
          <w:between w:val="nil"/>
        </w:pBdr>
        <w:tabs>
          <w:tab w:val="left" w:pos="432"/>
          <w:tab w:val="left" w:pos="887"/>
        </w:tabs>
        <w:spacing w:after="120" w:line="360" w:lineRule="auto"/>
        <w:rPr>
          <w:rFonts w:ascii="Arial" w:eastAsia="Arial" w:hAnsi="Arial" w:cs="Arial"/>
          <w:color w:val="010000"/>
          <w:sz w:val="20"/>
          <w:szCs w:val="20"/>
        </w:rPr>
      </w:pPr>
      <w:r w:rsidRPr="0039106A">
        <w:rPr>
          <w:rFonts w:ascii="Arial" w:hAnsi="Arial"/>
          <w:color w:val="010000"/>
          <w:sz w:val="20"/>
        </w:rPr>
        <w:lastRenderedPageBreak/>
        <w:t>latex output:</w:t>
      </w:r>
      <w:r w:rsidRPr="0039106A">
        <w:rPr>
          <w:rFonts w:ascii="Arial" w:hAnsi="Arial"/>
          <w:color w:val="010000"/>
          <w:sz w:val="20"/>
        </w:rPr>
        <w:t xml:space="preserve"> </w:t>
      </w:r>
      <w:r w:rsidRPr="0039106A">
        <w:rPr>
          <w:rFonts w:ascii="Arial" w:hAnsi="Arial"/>
          <w:color w:val="010000"/>
          <w:sz w:val="20"/>
        </w:rPr>
        <w:t>6,938.51 tons; Output of various types of rubber elastic threads:</w:t>
      </w:r>
      <w:r w:rsidRPr="0039106A">
        <w:rPr>
          <w:rFonts w:ascii="Arial" w:hAnsi="Arial"/>
          <w:color w:val="010000"/>
          <w:sz w:val="20"/>
        </w:rPr>
        <w:t xml:space="preserve"> </w:t>
      </w:r>
      <w:r w:rsidRPr="0039106A">
        <w:rPr>
          <w:rFonts w:ascii="Arial" w:hAnsi="Arial"/>
          <w:color w:val="010000"/>
          <w:sz w:val="20"/>
        </w:rPr>
        <w:t>2,000 tons; Output of fresh bananas:</w:t>
      </w:r>
      <w:r w:rsidRPr="0039106A">
        <w:rPr>
          <w:rFonts w:ascii="Arial" w:hAnsi="Arial"/>
          <w:color w:val="010000"/>
          <w:sz w:val="20"/>
        </w:rPr>
        <w:t xml:space="preserve"> </w:t>
      </w:r>
      <w:r w:rsidRPr="0039106A">
        <w:rPr>
          <w:rFonts w:ascii="Arial" w:hAnsi="Arial"/>
          <w:color w:val="010000"/>
          <w:sz w:val="20"/>
        </w:rPr>
        <w:t>1,981.99 tons; Output of fresh bananas:</w:t>
      </w:r>
      <w:r w:rsidRPr="0039106A">
        <w:rPr>
          <w:rFonts w:ascii="Arial" w:hAnsi="Arial"/>
          <w:color w:val="010000"/>
          <w:sz w:val="20"/>
        </w:rPr>
        <w:t xml:space="preserve"> </w:t>
      </w:r>
      <w:r w:rsidRPr="0039106A">
        <w:rPr>
          <w:rFonts w:ascii="Arial" w:hAnsi="Arial"/>
          <w:color w:val="010000"/>
          <w:sz w:val="20"/>
        </w:rPr>
        <w:t>172.01 tons; Output of pineapple MD2:</w:t>
      </w:r>
      <w:r w:rsidRPr="0039106A">
        <w:rPr>
          <w:rFonts w:ascii="Arial" w:hAnsi="Arial"/>
          <w:color w:val="010000"/>
          <w:sz w:val="20"/>
        </w:rPr>
        <w:t xml:space="preserve"> </w:t>
      </w:r>
      <w:r w:rsidRPr="0039106A">
        <w:rPr>
          <w:rFonts w:ascii="Arial" w:hAnsi="Arial"/>
          <w:color w:val="010000"/>
          <w:sz w:val="20"/>
        </w:rPr>
        <w:t xml:space="preserve">609.73 </w:t>
      </w:r>
      <w:proofErr w:type="gramStart"/>
      <w:r w:rsidRPr="0039106A">
        <w:rPr>
          <w:rFonts w:ascii="Arial" w:hAnsi="Arial"/>
          <w:color w:val="010000"/>
          <w:sz w:val="20"/>
        </w:rPr>
        <w:t>tons;</w:t>
      </w:r>
      <w:proofErr w:type="gramEnd"/>
    </w:p>
    <w:p w14:paraId="4F71CC96" w14:textId="77777777" w:rsidR="00875E06" w:rsidRPr="0039106A" w:rsidRDefault="0039106A">
      <w:pPr>
        <w:numPr>
          <w:ilvl w:val="0"/>
          <w:numId w:val="3"/>
        </w:numPr>
        <w:pBdr>
          <w:top w:val="nil"/>
          <w:left w:val="nil"/>
          <w:bottom w:val="nil"/>
          <w:right w:val="nil"/>
          <w:between w:val="nil"/>
        </w:pBdr>
        <w:tabs>
          <w:tab w:val="left" w:pos="432"/>
          <w:tab w:val="left" w:pos="887"/>
        </w:tabs>
        <w:spacing w:after="120" w:line="360" w:lineRule="auto"/>
        <w:rPr>
          <w:rFonts w:ascii="Arial" w:eastAsia="Arial" w:hAnsi="Arial" w:cs="Arial"/>
          <w:color w:val="010000"/>
          <w:sz w:val="20"/>
          <w:szCs w:val="20"/>
        </w:rPr>
      </w:pPr>
      <w:r w:rsidRPr="0039106A">
        <w:rPr>
          <w:rFonts w:ascii="Arial" w:hAnsi="Arial"/>
          <w:color w:val="010000"/>
          <w:sz w:val="20"/>
        </w:rPr>
        <w:t xml:space="preserve">Total revenue: VND532,193 million; Total expenses: </w:t>
      </w:r>
      <w:r w:rsidRPr="0039106A">
        <w:rPr>
          <w:rFonts w:ascii="Arial" w:hAnsi="Arial"/>
          <w:color w:val="010000"/>
          <w:sz w:val="20"/>
        </w:rPr>
        <w:t>VND518,519 million; Profit before tax:</w:t>
      </w:r>
      <w:r w:rsidRPr="0039106A">
        <w:rPr>
          <w:rFonts w:ascii="Arial" w:hAnsi="Arial"/>
          <w:color w:val="010000"/>
          <w:sz w:val="20"/>
        </w:rPr>
        <w:t xml:space="preserve"> </w:t>
      </w:r>
      <w:r w:rsidRPr="0039106A">
        <w:rPr>
          <w:rFonts w:ascii="Arial" w:hAnsi="Arial"/>
          <w:color w:val="010000"/>
          <w:sz w:val="20"/>
        </w:rPr>
        <w:t xml:space="preserve">VND13,675 </w:t>
      </w:r>
      <w:proofErr w:type="gramStart"/>
      <w:r w:rsidRPr="0039106A">
        <w:rPr>
          <w:rFonts w:ascii="Arial" w:hAnsi="Arial"/>
          <w:color w:val="010000"/>
          <w:sz w:val="20"/>
        </w:rPr>
        <w:t>million;</w:t>
      </w:r>
      <w:proofErr w:type="gramEnd"/>
    </w:p>
    <w:p w14:paraId="4F71CC97" w14:textId="77777777" w:rsidR="00875E06" w:rsidRPr="0039106A" w:rsidRDefault="0039106A">
      <w:pPr>
        <w:numPr>
          <w:ilvl w:val="0"/>
          <w:numId w:val="3"/>
        </w:numPr>
        <w:pBdr>
          <w:top w:val="nil"/>
          <w:left w:val="nil"/>
          <w:bottom w:val="nil"/>
          <w:right w:val="nil"/>
          <w:between w:val="nil"/>
        </w:pBdr>
        <w:tabs>
          <w:tab w:val="left" w:pos="432"/>
          <w:tab w:val="left" w:pos="897"/>
        </w:tabs>
        <w:spacing w:after="120" w:line="360" w:lineRule="auto"/>
        <w:rPr>
          <w:rFonts w:ascii="Arial" w:eastAsia="Arial" w:hAnsi="Arial" w:cs="Arial"/>
          <w:color w:val="010000"/>
          <w:sz w:val="20"/>
          <w:szCs w:val="20"/>
        </w:rPr>
      </w:pPr>
      <w:r w:rsidRPr="0039106A">
        <w:rPr>
          <w:rFonts w:ascii="Arial" w:hAnsi="Arial"/>
          <w:color w:val="010000"/>
          <w:sz w:val="20"/>
        </w:rPr>
        <w:t>Total investment capital in 2024:</w:t>
      </w:r>
      <w:r w:rsidRPr="0039106A">
        <w:rPr>
          <w:rFonts w:ascii="Arial" w:hAnsi="Arial"/>
          <w:color w:val="010000"/>
          <w:sz w:val="20"/>
        </w:rPr>
        <w:t xml:space="preserve"> VND120,873 million, in which:</w:t>
      </w:r>
    </w:p>
    <w:p w14:paraId="4F71CC98" w14:textId="77777777" w:rsidR="00875E06" w:rsidRPr="0039106A" w:rsidRDefault="0039106A">
      <w:pPr>
        <w:numPr>
          <w:ilvl w:val="0"/>
          <w:numId w:val="7"/>
        </w:numPr>
        <w:pBdr>
          <w:top w:val="nil"/>
          <w:left w:val="nil"/>
          <w:bottom w:val="nil"/>
          <w:right w:val="nil"/>
          <w:between w:val="nil"/>
        </w:pBdr>
        <w:tabs>
          <w:tab w:val="left" w:pos="432"/>
          <w:tab w:val="left" w:pos="776"/>
        </w:tabs>
        <w:spacing w:after="120" w:line="360" w:lineRule="auto"/>
        <w:rPr>
          <w:rFonts w:ascii="Arial" w:eastAsia="Arial" w:hAnsi="Arial" w:cs="Arial"/>
          <w:color w:val="010000"/>
          <w:sz w:val="20"/>
          <w:szCs w:val="20"/>
        </w:rPr>
      </w:pPr>
      <w:r w:rsidRPr="0039106A">
        <w:rPr>
          <w:rFonts w:ascii="Arial" w:hAnsi="Arial"/>
          <w:color w:val="010000"/>
          <w:sz w:val="20"/>
        </w:rPr>
        <w:t>Investment in new planted rubber gardens and vegetative phase:</w:t>
      </w:r>
      <w:r w:rsidRPr="0039106A">
        <w:rPr>
          <w:rFonts w:ascii="Arial" w:hAnsi="Arial"/>
          <w:color w:val="010000"/>
          <w:sz w:val="20"/>
        </w:rPr>
        <w:t xml:space="preserve"> VND99,714 million, corresponding to the area of: </w:t>
      </w:r>
      <w:r w:rsidRPr="0039106A">
        <w:rPr>
          <w:rFonts w:ascii="Arial" w:hAnsi="Arial"/>
          <w:color w:val="010000"/>
          <w:sz w:val="20"/>
        </w:rPr>
        <w:t>4,295.14 ha</w:t>
      </w:r>
    </w:p>
    <w:p w14:paraId="4F71CC99" w14:textId="77777777" w:rsidR="00875E06" w:rsidRPr="0039106A" w:rsidRDefault="0039106A">
      <w:pPr>
        <w:numPr>
          <w:ilvl w:val="0"/>
          <w:numId w:val="7"/>
        </w:numPr>
        <w:pBdr>
          <w:top w:val="nil"/>
          <w:left w:val="nil"/>
          <w:bottom w:val="nil"/>
          <w:right w:val="nil"/>
          <w:between w:val="nil"/>
        </w:pBdr>
        <w:tabs>
          <w:tab w:val="left" w:pos="432"/>
          <w:tab w:val="left" w:pos="772"/>
        </w:tabs>
        <w:spacing w:after="120" w:line="360" w:lineRule="auto"/>
        <w:rPr>
          <w:rFonts w:ascii="Arial" w:eastAsia="Arial" w:hAnsi="Arial" w:cs="Arial"/>
          <w:color w:val="010000"/>
          <w:sz w:val="20"/>
          <w:szCs w:val="20"/>
        </w:rPr>
      </w:pPr>
      <w:r w:rsidRPr="0039106A">
        <w:rPr>
          <w:rFonts w:ascii="Arial" w:hAnsi="Arial"/>
          <w:color w:val="010000"/>
          <w:sz w:val="20"/>
        </w:rPr>
        <w:t>Investment in high-tech agricultural projects: VND7,867 million.</w:t>
      </w:r>
    </w:p>
    <w:p w14:paraId="4F71CC9A" w14:textId="77777777" w:rsidR="00875E06" w:rsidRPr="0039106A" w:rsidRDefault="0039106A">
      <w:pPr>
        <w:numPr>
          <w:ilvl w:val="0"/>
          <w:numId w:val="7"/>
        </w:numPr>
        <w:pBdr>
          <w:top w:val="nil"/>
          <w:left w:val="nil"/>
          <w:bottom w:val="nil"/>
          <w:right w:val="nil"/>
          <w:between w:val="nil"/>
        </w:pBdr>
        <w:tabs>
          <w:tab w:val="left" w:pos="432"/>
          <w:tab w:val="left" w:pos="772"/>
        </w:tabs>
        <w:spacing w:after="120" w:line="360" w:lineRule="auto"/>
        <w:rPr>
          <w:rFonts w:ascii="Arial" w:eastAsia="Arial" w:hAnsi="Arial" w:cs="Arial"/>
          <w:color w:val="010000"/>
          <w:sz w:val="20"/>
          <w:szCs w:val="20"/>
        </w:rPr>
      </w:pPr>
      <w:r w:rsidRPr="0039106A">
        <w:rPr>
          <w:rFonts w:ascii="Arial" w:hAnsi="Arial"/>
          <w:color w:val="010000"/>
          <w:sz w:val="20"/>
        </w:rPr>
        <w:t>Investment in planted forests (FSC): VND110 million.</w:t>
      </w:r>
    </w:p>
    <w:p w14:paraId="4F71CC9B" w14:textId="77777777" w:rsidR="00875E06" w:rsidRPr="0039106A" w:rsidRDefault="0039106A">
      <w:pPr>
        <w:numPr>
          <w:ilvl w:val="0"/>
          <w:numId w:val="7"/>
        </w:numPr>
        <w:pBdr>
          <w:top w:val="nil"/>
          <w:left w:val="nil"/>
          <w:bottom w:val="nil"/>
          <w:right w:val="nil"/>
          <w:between w:val="nil"/>
        </w:pBdr>
        <w:tabs>
          <w:tab w:val="left" w:pos="432"/>
          <w:tab w:val="left" w:pos="783"/>
        </w:tabs>
        <w:spacing w:after="120" w:line="360" w:lineRule="auto"/>
        <w:rPr>
          <w:rFonts w:ascii="Arial" w:eastAsia="Arial" w:hAnsi="Arial" w:cs="Arial"/>
          <w:color w:val="010000"/>
          <w:sz w:val="20"/>
          <w:szCs w:val="20"/>
        </w:rPr>
      </w:pPr>
      <w:r w:rsidRPr="0039106A">
        <w:rPr>
          <w:rFonts w:ascii="Arial" w:hAnsi="Arial"/>
          <w:color w:val="010000"/>
          <w:sz w:val="20"/>
        </w:rPr>
        <w:t xml:space="preserve">Other investments: </w:t>
      </w:r>
      <w:r w:rsidRPr="0039106A">
        <w:rPr>
          <w:rFonts w:ascii="Arial" w:hAnsi="Arial"/>
          <w:color w:val="010000"/>
          <w:sz w:val="20"/>
        </w:rPr>
        <w:t>13,180 million VND; Mainly regular small repairs, construction of infield roads; repair of transport vehicles; maintenance of machinery and equipment of latex processing lines and other urgent repairs at branches serving production activities.</w:t>
      </w:r>
    </w:p>
    <w:p w14:paraId="4F71CC9C" w14:textId="77777777" w:rsidR="00875E06" w:rsidRPr="0039106A" w:rsidRDefault="0039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06A">
        <w:rPr>
          <w:rFonts w:ascii="Arial" w:hAnsi="Arial"/>
          <w:color w:val="010000"/>
          <w:sz w:val="20"/>
        </w:rPr>
        <w:t xml:space="preserve">In case there is any other </w:t>
      </w:r>
      <w:proofErr w:type="gramStart"/>
      <w:r w:rsidRPr="0039106A">
        <w:rPr>
          <w:rFonts w:ascii="Arial" w:hAnsi="Arial"/>
          <w:color w:val="010000"/>
          <w:sz w:val="20"/>
        </w:rPr>
        <w:t>investment,</w:t>
      </w:r>
      <w:proofErr w:type="gramEnd"/>
      <w:r w:rsidRPr="0039106A">
        <w:rPr>
          <w:rFonts w:ascii="Arial" w:hAnsi="Arial"/>
          <w:color w:val="010000"/>
          <w:sz w:val="20"/>
        </w:rPr>
        <w:t xml:space="preserve"> outside the investment portfolio in the plan, the Board of Directors is assigned to decide </w:t>
      </w:r>
      <w:proofErr w:type="gramStart"/>
      <w:r w:rsidRPr="0039106A">
        <w:rPr>
          <w:rFonts w:ascii="Arial" w:hAnsi="Arial"/>
          <w:color w:val="010000"/>
          <w:sz w:val="20"/>
        </w:rPr>
        <w:t>on the basis of</w:t>
      </w:r>
      <w:proofErr w:type="gramEnd"/>
      <w:r w:rsidRPr="0039106A">
        <w:rPr>
          <w:rFonts w:ascii="Arial" w:hAnsi="Arial"/>
          <w:color w:val="010000"/>
          <w:sz w:val="20"/>
        </w:rPr>
        <w:t xml:space="preserve"> adjusting the plan within the total planned investment expenses.</w:t>
      </w:r>
      <w:r w:rsidRPr="0039106A">
        <w:rPr>
          <w:rFonts w:ascii="Arial" w:hAnsi="Arial"/>
          <w:color w:val="010000"/>
          <w:sz w:val="20"/>
        </w:rPr>
        <w:t xml:space="preserve"> </w:t>
      </w:r>
      <w:r w:rsidRPr="0039106A">
        <w:rPr>
          <w:rFonts w:ascii="Arial" w:hAnsi="Arial"/>
          <w:color w:val="010000"/>
          <w:sz w:val="20"/>
        </w:rPr>
        <w:t xml:space="preserve">For investment and business cooperation projects at Cu </w:t>
      </w:r>
      <w:proofErr w:type="spellStart"/>
      <w:r w:rsidRPr="0039106A">
        <w:rPr>
          <w:rFonts w:ascii="Arial" w:hAnsi="Arial"/>
          <w:color w:val="010000"/>
          <w:sz w:val="20"/>
        </w:rPr>
        <w:t>Mgar</w:t>
      </w:r>
      <w:proofErr w:type="spellEnd"/>
      <w:r w:rsidRPr="0039106A">
        <w:rPr>
          <w:rFonts w:ascii="Arial" w:hAnsi="Arial"/>
          <w:color w:val="010000"/>
          <w:sz w:val="20"/>
        </w:rPr>
        <w:t xml:space="preserve"> Farm, the General Meeting of Shareholders authorizes the Board of Directors to implement when there is a policy from the Provincial People's Committee.</w:t>
      </w:r>
    </w:p>
    <w:p w14:paraId="4F71CC9D" w14:textId="77777777" w:rsidR="00875E06" w:rsidRPr="0039106A" w:rsidRDefault="0039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06A">
        <w:rPr>
          <w:rFonts w:ascii="Arial" w:hAnsi="Arial"/>
          <w:color w:val="010000"/>
          <w:sz w:val="20"/>
        </w:rPr>
        <w:t>In case the Provincial People's Committee gives opinions different from the above contents, the Board of Directors will submit it to the General Meeting of Shareholders for consideration and adjustment.</w:t>
      </w:r>
    </w:p>
    <w:p w14:paraId="4F71CC9E" w14:textId="77777777" w:rsidR="00875E06" w:rsidRPr="0039106A" w:rsidRDefault="0039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06A">
        <w:rPr>
          <w:rFonts w:ascii="Arial" w:hAnsi="Arial"/>
          <w:color w:val="010000"/>
          <w:sz w:val="20"/>
        </w:rPr>
        <w:t xml:space="preserve">Article 3: </w:t>
      </w:r>
      <w:r w:rsidRPr="0039106A">
        <w:rPr>
          <w:rFonts w:ascii="Arial" w:hAnsi="Arial"/>
          <w:color w:val="010000"/>
          <w:sz w:val="20"/>
        </w:rPr>
        <w:t>Assign the Board of Directors, based on the recommendations of the Supervisory Board, to select one of three audit companies for the Holding Company's Financial Statements and the Consolidated Financial Statements 2024, including:</w:t>
      </w:r>
    </w:p>
    <w:p w14:paraId="4F71CC9F" w14:textId="77777777" w:rsidR="00875E06" w:rsidRPr="0039106A" w:rsidRDefault="0039106A">
      <w:pPr>
        <w:numPr>
          <w:ilvl w:val="0"/>
          <w:numId w:val="7"/>
        </w:numPr>
        <w:pBdr>
          <w:top w:val="nil"/>
          <w:left w:val="nil"/>
          <w:bottom w:val="nil"/>
          <w:right w:val="nil"/>
          <w:between w:val="nil"/>
        </w:pBdr>
        <w:tabs>
          <w:tab w:val="left" w:pos="432"/>
          <w:tab w:val="left" w:pos="772"/>
        </w:tabs>
        <w:spacing w:after="120" w:line="360" w:lineRule="auto"/>
        <w:rPr>
          <w:rFonts w:ascii="Arial" w:eastAsia="Arial" w:hAnsi="Arial" w:cs="Arial"/>
          <w:color w:val="010000"/>
          <w:sz w:val="20"/>
          <w:szCs w:val="20"/>
        </w:rPr>
      </w:pPr>
      <w:r w:rsidRPr="0039106A">
        <w:rPr>
          <w:rFonts w:ascii="Arial" w:hAnsi="Arial"/>
          <w:color w:val="010000"/>
          <w:sz w:val="20"/>
        </w:rPr>
        <w:t xml:space="preserve">AAC Auditing and Accounting Company </w:t>
      </w:r>
      <w:proofErr w:type="gramStart"/>
      <w:r w:rsidRPr="0039106A">
        <w:rPr>
          <w:rFonts w:ascii="Arial" w:hAnsi="Arial"/>
          <w:color w:val="010000"/>
          <w:sz w:val="20"/>
        </w:rPr>
        <w:t>Limited;</w:t>
      </w:r>
      <w:proofErr w:type="gramEnd"/>
    </w:p>
    <w:p w14:paraId="4F71CCA0" w14:textId="77777777" w:rsidR="00875E06" w:rsidRPr="0039106A" w:rsidRDefault="0039106A">
      <w:pPr>
        <w:numPr>
          <w:ilvl w:val="0"/>
          <w:numId w:val="7"/>
        </w:numPr>
        <w:pBdr>
          <w:top w:val="nil"/>
          <w:left w:val="nil"/>
          <w:bottom w:val="nil"/>
          <w:right w:val="nil"/>
          <w:between w:val="nil"/>
        </w:pBdr>
        <w:tabs>
          <w:tab w:val="left" w:pos="432"/>
          <w:tab w:val="left" w:pos="772"/>
        </w:tabs>
        <w:spacing w:after="120" w:line="360" w:lineRule="auto"/>
        <w:rPr>
          <w:rFonts w:ascii="Arial" w:eastAsia="Arial" w:hAnsi="Arial" w:cs="Arial"/>
          <w:color w:val="010000"/>
          <w:sz w:val="20"/>
          <w:szCs w:val="20"/>
        </w:rPr>
      </w:pPr>
      <w:r w:rsidRPr="0039106A">
        <w:rPr>
          <w:rFonts w:ascii="Arial" w:hAnsi="Arial"/>
          <w:color w:val="010000"/>
          <w:sz w:val="20"/>
        </w:rPr>
        <w:t xml:space="preserve">FAC Auditing Company </w:t>
      </w:r>
      <w:proofErr w:type="gramStart"/>
      <w:r w:rsidRPr="0039106A">
        <w:rPr>
          <w:rFonts w:ascii="Arial" w:hAnsi="Arial"/>
          <w:color w:val="010000"/>
          <w:sz w:val="20"/>
        </w:rPr>
        <w:t>Limited;</w:t>
      </w:r>
      <w:proofErr w:type="gramEnd"/>
    </w:p>
    <w:p w14:paraId="4F71CCA1" w14:textId="77777777" w:rsidR="00875E06" w:rsidRPr="0039106A" w:rsidRDefault="0039106A">
      <w:pPr>
        <w:numPr>
          <w:ilvl w:val="0"/>
          <w:numId w:val="7"/>
        </w:numPr>
        <w:pBdr>
          <w:top w:val="nil"/>
          <w:left w:val="nil"/>
          <w:bottom w:val="nil"/>
          <w:right w:val="nil"/>
          <w:between w:val="nil"/>
        </w:pBdr>
        <w:tabs>
          <w:tab w:val="left" w:pos="432"/>
          <w:tab w:val="left" w:pos="789"/>
        </w:tabs>
        <w:spacing w:after="120" w:line="360" w:lineRule="auto"/>
        <w:rPr>
          <w:rFonts w:ascii="Arial" w:eastAsia="Arial" w:hAnsi="Arial" w:cs="Arial"/>
          <w:color w:val="010000"/>
          <w:sz w:val="20"/>
          <w:szCs w:val="20"/>
        </w:rPr>
      </w:pPr>
      <w:proofErr w:type="spellStart"/>
      <w:r w:rsidRPr="0039106A">
        <w:rPr>
          <w:rFonts w:ascii="Arial" w:hAnsi="Arial"/>
          <w:color w:val="010000"/>
          <w:sz w:val="20"/>
        </w:rPr>
        <w:t>Vietvalues</w:t>
      </w:r>
      <w:proofErr w:type="spellEnd"/>
      <w:r w:rsidRPr="0039106A">
        <w:rPr>
          <w:rFonts w:ascii="Arial" w:hAnsi="Arial"/>
          <w:color w:val="010000"/>
          <w:sz w:val="20"/>
        </w:rPr>
        <w:t xml:space="preserve"> Audit </w:t>
      </w:r>
      <w:proofErr w:type="gramStart"/>
      <w:r w:rsidRPr="0039106A">
        <w:rPr>
          <w:rFonts w:ascii="Arial" w:hAnsi="Arial"/>
          <w:color w:val="010000"/>
          <w:sz w:val="20"/>
        </w:rPr>
        <w:t>And</w:t>
      </w:r>
      <w:proofErr w:type="gramEnd"/>
      <w:r w:rsidRPr="0039106A">
        <w:rPr>
          <w:rFonts w:ascii="Arial" w:hAnsi="Arial"/>
          <w:color w:val="010000"/>
          <w:sz w:val="20"/>
        </w:rPr>
        <w:t xml:space="preserve"> Consulting Company Limited - Da Nang Branch</w:t>
      </w:r>
    </w:p>
    <w:p w14:paraId="4F71CCA2" w14:textId="77777777" w:rsidR="00875E06" w:rsidRPr="0039106A" w:rsidRDefault="0039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06A">
        <w:rPr>
          <w:rFonts w:ascii="Arial" w:hAnsi="Arial"/>
          <w:color w:val="010000"/>
          <w:sz w:val="20"/>
        </w:rPr>
        <w:t>Article 4: Approve the plan to distribute profit after tax in 2023 and appropriate for funds, specifically:</w:t>
      </w:r>
    </w:p>
    <w:p w14:paraId="4F71CCA3" w14:textId="77777777" w:rsidR="00875E06" w:rsidRPr="0039106A" w:rsidRDefault="0039106A">
      <w:pPr>
        <w:numPr>
          <w:ilvl w:val="0"/>
          <w:numId w:val="4"/>
        </w:numPr>
        <w:pBdr>
          <w:top w:val="nil"/>
          <w:left w:val="nil"/>
          <w:bottom w:val="nil"/>
          <w:right w:val="nil"/>
          <w:between w:val="nil"/>
        </w:pBdr>
        <w:tabs>
          <w:tab w:val="left" w:pos="432"/>
          <w:tab w:val="left" w:pos="881"/>
        </w:tabs>
        <w:spacing w:after="120" w:line="360" w:lineRule="auto"/>
        <w:rPr>
          <w:rFonts w:ascii="Arial" w:eastAsia="Arial" w:hAnsi="Arial" w:cs="Arial"/>
          <w:color w:val="010000"/>
          <w:sz w:val="20"/>
          <w:szCs w:val="20"/>
        </w:rPr>
      </w:pPr>
      <w:r w:rsidRPr="0039106A">
        <w:rPr>
          <w:rFonts w:ascii="Arial" w:hAnsi="Arial"/>
          <w:color w:val="010000"/>
          <w:sz w:val="20"/>
        </w:rPr>
        <w:t>Undistributed profit after tax as of December 31, 2023:</w:t>
      </w:r>
      <w:r w:rsidRPr="0039106A">
        <w:rPr>
          <w:rFonts w:ascii="Arial" w:hAnsi="Arial"/>
          <w:color w:val="010000"/>
          <w:sz w:val="20"/>
        </w:rPr>
        <w:t xml:space="preserve"> </w:t>
      </w:r>
      <w:r w:rsidRPr="0039106A">
        <w:rPr>
          <w:rFonts w:ascii="Arial" w:hAnsi="Arial"/>
          <w:color w:val="010000"/>
          <w:sz w:val="20"/>
        </w:rPr>
        <w:t>VND56,012,753,493.</w:t>
      </w:r>
      <w:r w:rsidRPr="0039106A">
        <w:rPr>
          <w:rFonts w:ascii="Arial" w:hAnsi="Arial"/>
          <w:color w:val="010000"/>
          <w:sz w:val="20"/>
        </w:rPr>
        <w:t xml:space="preserve"> In which:</w:t>
      </w:r>
    </w:p>
    <w:p w14:paraId="4F71CCA4" w14:textId="77777777" w:rsidR="00875E06" w:rsidRPr="0039106A" w:rsidRDefault="0039106A">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06A">
        <w:rPr>
          <w:rFonts w:ascii="Arial" w:hAnsi="Arial"/>
          <w:color w:val="010000"/>
          <w:sz w:val="20"/>
        </w:rPr>
        <w:t>Profit after tax in 2022 carried over:</w:t>
      </w:r>
      <w:r w:rsidRPr="0039106A">
        <w:rPr>
          <w:rFonts w:ascii="Arial" w:hAnsi="Arial"/>
          <w:color w:val="010000"/>
          <w:sz w:val="20"/>
        </w:rPr>
        <w:t xml:space="preserve"> VND34,</w:t>
      </w:r>
      <w:proofErr w:type="gramStart"/>
      <w:r w:rsidRPr="0039106A">
        <w:rPr>
          <w:rFonts w:ascii="Arial" w:hAnsi="Arial"/>
          <w:color w:val="010000"/>
          <w:sz w:val="20"/>
        </w:rPr>
        <w:t>226,981,984;</w:t>
      </w:r>
      <w:proofErr w:type="gramEnd"/>
    </w:p>
    <w:p w14:paraId="4F71CCA5" w14:textId="77777777" w:rsidR="00875E06" w:rsidRPr="0039106A" w:rsidRDefault="0039106A">
      <w:pPr>
        <w:numPr>
          <w:ilvl w:val="0"/>
          <w:numId w:val="7"/>
        </w:numPr>
        <w:pBdr>
          <w:top w:val="nil"/>
          <w:left w:val="nil"/>
          <w:bottom w:val="nil"/>
          <w:right w:val="nil"/>
          <w:between w:val="nil"/>
        </w:pBdr>
        <w:tabs>
          <w:tab w:val="left" w:pos="432"/>
          <w:tab w:val="left" w:pos="779"/>
        </w:tabs>
        <w:spacing w:after="120" w:line="360" w:lineRule="auto"/>
        <w:rPr>
          <w:rFonts w:ascii="Arial" w:eastAsia="Arial" w:hAnsi="Arial" w:cs="Arial"/>
          <w:color w:val="010000"/>
          <w:sz w:val="20"/>
          <w:szCs w:val="20"/>
        </w:rPr>
      </w:pPr>
      <w:r w:rsidRPr="0039106A">
        <w:rPr>
          <w:rFonts w:ascii="Arial" w:hAnsi="Arial"/>
          <w:color w:val="010000"/>
          <w:sz w:val="20"/>
        </w:rPr>
        <w:t>Profit after tax in 2023:</w:t>
      </w:r>
      <w:r w:rsidRPr="0039106A">
        <w:rPr>
          <w:rFonts w:ascii="Arial" w:hAnsi="Arial"/>
          <w:color w:val="010000"/>
          <w:sz w:val="20"/>
        </w:rPr>
        <w:t xml:space="preserve"> VND21,</w:t>
      </w:r>
      <w:proofErr w:type="gramStart"/>
      <w:r w:rsidRPr="0039106A">
        <w:rPr>
          <w:rFonts w:ascii="Arial" w:hAnsi="Arial"/>
          <w:color w:val="010000"/>
          <w:sz w:val="20"/>
        </w:rPr>
        <w:t>785,771,509;</w:t>
      </w:r>
      <w:proofErr w:type="gramEnd"/>
    </w:p>
    <w:p w14:paraId="4F71CCA6" w14:textId="77777777" w:rsidR="00875E06" w:rsidRPr="0039106A" w:rsidRDefault="0039106A">
      <w:pPr>
        <w:numPr>
          <w:ilvl w:val="0"/>
          <w:numId w:val="4"/>
        </w:numPr>
        <w:pBdr>
          <w:top w:val="nil"/>
          <w:left w:val="nil"/>
          <w:bottom w:val="nil"/>
          <w:right w:val="nil"/>
          <w:between w:val="nil"/>
        </w:pBdr>
        <w:tabs>
          <w:tab w:val="left" w:pos="432"/>
          <w:tab w:val="left" w:pos="870"/>
        </w:tabs>
        <w:spacing w:after="120" w:line="360" w:lineRule="auto"/>
        <w:rPr>
          <w:rFonts w:ascii="Arial" w:eastAsia="Arial" w:hAnsi="Arial" w:cs="Arial"/>
          <w:color w:val="010000"/>
          <w:sz w:val="20"/>
          <w:szCs w:val="20"/>
        </w:rPr>
      </w:pPr>
      <w:r w:rsidRPr="0039106A">
        <w:rPr>
          <w:rFonts w:ascii="Arial" w:hAnsi="Arial"/>
          <w:color w:val="010000"/>
          <w:sz w:val="20"/>
        </w:rPr>
        <w:t>Appropriation for funds from profit after tax in 2023:</w:t>
      </w:r>
      <w:r w:rsidRPr="0039106A">
        <w:rPr>
          <w:rFonts w:ascii="Arial" w:hAnsi="Arial"/>
          <w:color w:val="010000"/>
          <w:sz w:val="20"/>
        </w:rPr>
        <w:t xml:space="preserve"> VND17,</w:t>
      </w:r>
      <w:proofErr w:type="gramStart"/>
      <w:r w:rsidRPr="0039106A">
        <w:rPr>
          <w:rFonts w:ascii="Arial" w:hAnsi="Arial"/>
          <w:color w:val="010000"/>
          <w:sz w:val="20"/>
        </w:rPr>
        <w:t>588,256,951;</w:t>
      </w:r>
      <w:proofErr w:type="gramEnd"/>
    </w:p>
    <w:p w14:paraId="4F71CCA7" w14:textId="77777777" w:rsidR="00875E06" w:rsidRPr="0039106A" w:rsidRDefault="0039106A">
      <w:pPr>
        <w:numPr>
          <w:ilvl w:val="0"/>
          <w:numId w:val="7"/>
        </w:numPr>
        <w:pBdr>
          <w:top w:val="nil"/>
          <w:left w:val="nil"/>
          <w:bottom w:val="nil"/>
          <w:right w:val="nil"/>
          <w:between w:val="nil"/>
        </w:pBdr>
        <w:tabs>
          <w:tab w:val="left" w:pos="432"/>
          <w:tab w:val="left" w:pos="779"/>
        </w:tabs>
        <w:spacing w:after="120" w:line="360" w:lineRule="auto"/>
        <w:rPr>
          <w:rFonts w:ascii="Arial" w:eastAsia="Arial" w:hAnsi="Arial" w:cs="Arial"/>
          <w:color w:val="010000"/>
          <w:sz w:val="20"/>
          <w:szCs w:val="20"/>
        </w:rPr>
      </w:pPr>
      <w:r w:rsidRPr="0039106A">
        <w:rPr>
          <w:rFonts w:ascii="Arial" w:hAnsi="Arial"/>
          <w:color w:val="010000"/>
          <w:sz w:val="20"/>
        </w:rPr>
        <w:t xml:space="preserve">Appropriation for investment and development fund (30%* 21,785,771,509): </w:t>
      </w:r>
      <w:r w:rsidRPr="0039106A">
        <w:rPr>
          <w:rFonts w:ascii="Arial" w:hAnsi="Arial"/>
          <w:color w:val="010000"/>
          <w:sz w:val="20"/>
        </w:rPr>
        <w:t xml:space="preserve"> VND6,</w:t>
      </w:r>
      <w:proofErr w:type="gramStart"/>
      <w:r w:rsidRPr="0039106A">
        <w:rPr>
          <w:rFonts w:ascii="Arial" w:hAnsi="Arial"/>
          <w:color w:val="010000"/>
          <w:sz w:val="20"/>
        </w:rPr>
        <w:t>535,731,453;</w:t>
      </w:r>
      <w:proofErr w:type="gramEnd"/>
    </w:p>
    <w:p w14:paraId="4F71CCA8" w14:textId="77777777" w:rsidR="00875E06" w:rsidRPr="0039106A" w:rsidRDefault="0039106A">
      <w:pPr>
        <w:numPr>
          <w:ilvl w:val="0"/>
          <w:numId w:val="7"/>
        </w:numPr>
        <w:pBdr>
          <w:top w:val="nil"/>
          <w:left w:val="nil"/>
          <w:bottom w:val="nil"/>
          <w:right w:val="nil"/>
          <w:between w:val="nil"/>
        </w:pBdr>
        <w:tabs>
          <w:tab w:val="left" w:pos="432"/>
          <w:tab w:val="left" w:pos="779"/>
        </w:tabs>
        <w:spacing w:after="120" w:line="360" w:lineRule="auto"/>
        <w:rPr>
          <w:rFonts w:ascii="Arial" w:eastAsia="Arial" w:hAnsi="Arial" w:cs="Arial"/>
          <w:color w:val="010000"/>
          <w:sz w:val="20"/>
          <w:szCs w:val="20"/>
        </w:rPr>
      </w:pPr>
      <w:r w:rsidRPr="0039106A">
        <w:rPr>
          <w:rFonts w:ascii="Arial" w:hAnsi="Arial"/>
          <w:color w:val="010000"/>
          <w:sz w:val="20"/>
        </w:rPr>
        <w:t>Appropriation for bonus and welfare fund:</w:t>
      </w:r>
      <w:r w:rsidRPr="0039106A">
        <w:rPr>
          <w:rFonts w:ascii="Arial" w:hAnsi="Arial"/>
          <w:color w:val="010000"/>
          <w:sz w:val="20"/>
        </w:rPr>
        <w:t xml:space="preserve"> VND10,</w:t>
      </w:r>
      <w:proofErr w:type="gramStart"/>
      <w:r w:rsidRPr="0039106A">
        <w:rPr>
          <w:rFonts w:ascii="Arial" w:hAnsi="Arial"/>
          <w:color w:val="010000"/>
          <w:sz w:val="20"/>
        </w:rPr>
        <w:t>761,828,000;</w:t>
      </w:r>
      <w:proofErr w:type="gramEnd"/>
    </w:p>
    <w:p w14:paraId="4F71CCA9" w14:textId="77777777" w:rsidR="00875E06" w:rsidRPr="0039106A" w:rsidRDefault="0039106A">
      <w:pPr>
        <w:numPr>
          <w:ilvl w:val="0"/>
          <w:numId w:val="7"/>
        </w:numPr>
        <w:pBdr>
          <w:top w:val="nil"/>
          <w:left w:val="nil"/>
          <w:bottom w:val="nil"/>
          <w:right w:val="nil"/>
          <w:between w:val="nil"/>
        </w:pBdr>
        <w:tabs>
          <w:tab w:val="left" w:pos="432"/>
          <w:tab w:val="left" w:pos="779"/>
        </w:tabs>
        <w:spacing w:after="120" w:line="360" w:lineRule="auto"/>
        <w:rPr>
          <w:rFonts w:ascii="Arial" w:eastAsia="Arial" w:hAnsi="Arial" w:cs="Arial"/>
          <w:color w:val="010000"/>
          <w:sz w:val="20"/>
          <w:szCs w:val="20"/>
        </w:rPr>
      </w:pPr>
      <w:r w:rsidRPr="0039106A">
        <w:rPr>
          <w:rFonts w:ascii="Arial" w:hAnsi="Arial"/>
          <w:color w:val="010000"/>
          <w:sz w:val="20"/>
        </w:rPr>
        <w:lastRenderedPageBreak/>
        <w:t>Bonus for Company managers: VND290,</w:t>
      </w:r>
      <w:proofErr w:type="gramStart"/>
      <w:r w:rsidRPr="0039106A">
        <w:rPr>
          <w:rFonts w:ascii="Arial" w:hAnsi="Arial"/>
          <w:color w:val="010000"/>
          <w:sz w:val="20"/>
        </w:rPr>
        <w:t>697,498;</w:t>
      </w:r>
      <w:proofErr w:type="gramEnd"/>
    </w:p>
    <w:p w14:paraId="4F71CCAA" w14:textId="77777777" w:rsidR="00875E06" w:rsidRPr="0039106A" w:rsidRDefault="0039106A">
      <w:pPr>
        <w:numPr>
          <w:ilvl w:val="0"/>
          <w:numId w:val="4"/>
        </w:numPr>
        <w:pBdr>
          <w:top w:val="nil"/>
          <w:left w:val="nil"/>
          <w:bottom w:val="nil"/>
          <w:right w:val="nil"/>
          <w:between w:val="nil"/>
        </w:pBdr>
        <w:tabs>
          <w:tab w:val="left" w:pos="370"/>
          <w:tab w:val="left" w:pos="432"/>
        </w:tabs>
        <w:spacing w:after="120" w:line="360" w:lineRule="auto"/>
        <w:rPr>
          <w:rFonts w:ascii="Arial" w:eastAsia="Arial" w:hAnsi="Arial" w:cs="Arial"/>
          <w:color w:val="010000"/>
          <w:sz w:val="20"/>
          <w:szCs w:val="20"/>
        </w:rPr>
      </w:pPr>
      <w:r w:rsidRPr="0039106A">
        <w:rPr>
          <w:rFonts w:ascii="Arial" w:hAnsi="Arial"/>
          <w:color w:val="010000"/>
          <w:sz w:val="20"/>
        </w:rPr>
        <w:t>The remaining profit of VND38,424,496,542 will be distributed as dividends in cash to shareholders after successfully divesting investments.</w:t>
      </w:r>
    </w:p>
    <w:p w14:paraId="4F71CCAB" w14:textId="77777777" w:rsidR="00875E06" w:rsidRPr="0039106A" w:rsidRDefault="0039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06A">
        <w:rPr>
          <w:rFonts w:ascii="Arial" w:hAnsi="Arial"/>
          <w:color w:val="010000"/>
          <w:sz w:val="20"/>
        </w:rPr>
        <w:t>In case the Provincial People's Committee gives opinions different from the above contents, the Board of Directors will submit it to the General Meeting of Shareholders for consideration and adjustment.</w:t>
      </w:r>
    </w:p>
    <w:p w14:paraId="4F71CCAC" w14:textId="77777777" w:rsidR="00875E06" w:rsidRPr="0039106A" w:rsidRDefault="0039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06A">
        <w:rPr>
          <w:rFonts w:ascii="Arial" w:hAnsi="Arial"/>
          <w:color w:val="010000"/>
          <w:sz w:val="20"/>
        </w:rPr>
        <w:t>Article 5:</w:t>
      </w:r>
      <w:r w:rsidRPr="0039106A">
        <w:rPr>
          <w:rFonts w:ascii="Arial" w:hAnsi="Arial"/>
          <w:color w:val="010000"/>
          <w:sz w:val="20"/>
        </w:rPr>
        <w:t xml:space="preserve"> </w:t>
      </w:r>
      <w:r w:rsidRPr="0039106A">
        <w:rPr>
          <w:rFonts w:ascii="Arial" w:hAnsi="Arial"/>
          <w:color w:val="010000"/>
          <w:sz w:val="20"/>
        </w:rPr>
        <w:t>Approve the salary fund, remuneration for the Company managers, and the operating expense of the Board of Directors, the Supervisory Board, and the Executive Board in 2024, as follows:</w:t>
      </w:r>
    </w:p>
    <w:p w14:paraId="4F71CCAD" w14:textId="77777777" w:rsidR="00875E06" w:rsidRPr="0039106A" w:rsidRDefault="0039106A">
      <w:pPr>
        <w:numPr>
          <w:ilvl w:val="0"/>
          <w:numId w:val="1"/>
        </w:numPr>
        <w:pBdr>
          <w:top w:val="nil"/>
          <w:left w:val="nil"/>
          <w:bottom w:val="nil"/>
          <w:right w:val="nil"/>
          <w:between w:val="nil"/>
        </w:pBdr>
        <w:tabs>
          <w:tab w:val="left" w:pos="432"/>
          <w:tab w:val="left" w:pos="759"/>
        </w:tabs>
        <w:spacing w:after="120" w:line="360" w:lineRule="auto"/>
        <w:rPr>
          <w:rFonts w:ascii="Arial" w:eastAsia="Arial" w:hAnsi="Arial" w:cs="Arial"/>
          <w:color w:val="010000"/>
          <w:sz w:val="20"/>
          <w:szCs w:val="20"/>
        </w:rPr>
      </w:pPr>
      <w:r w:rsidRPr="0039106A">
        <w:rPr>
          <w:rFonts w:ascii="Arial" w:hAnsi="Arial"/>
          <w:color w:val="010000"/>
          <w:sz w:val="20"/>
        </w:rPr>
        <w:t xml:space="preserve">Total salary and remuneration fund for managers in 2024: VND2,468.808 million; In which, the salary fund for the executive managers: </w:t>
      </w:r>
      <w:r w:rsidRPr="0039106A">
        <w:rPr>
          <w:rFonts w:ascii="Arial" w:hAnsi="Arial"/>
          <w:color w:val="010000"/>
          <w:sz w:val="20"/>
        </w:rPr>
        <w:t>VND2,304.72 million and remuneration fund for non-executive managers:</w:t>
      </w:r>
      <w:r w:rsidRPr="0039106A">
        <w:rPr>
          <w:rFonts w:ascii="Arial" w:hAnsi="Arial"/>
          <w:color w:val="010000"/>
          <w:sz w:val="20"/>
        </w:rPr>
        <w:t xml:space="preserve"> </w:t>
      </w:r>
      <w:r w:rsidRPr="0039106A">
        <w:rPr>
          <w:rFonts w:ascii="Arial" w:hAnsi="Arial"/>
          <w:color w:val="010000"/>
          <w:sz w:val="20"/>
        </w:rPr>
        <w:t>VND164,088 million.</w:t>
      </w:r>
    </w:p>
    <w:p w14:paraId="4F71CCAE" w14:textId="77777777" w:rsidR="00875E06" w:rsidRPr="0039106A" w:rsidRDefault="0039106A">
      <w:pPr>
        <w:numPr>
          <w:ilvl w:val="0"/>
          <w:numId w:val="1"/>
        </w:numPr>
        <w:pBdr>
          <w:top w:val="nil"/>
          <w:left w:val="nil"/>
          <w:bottom w:val="nil"/>
          <w:right w:val="nil"/>
          <w:between w:val="nil"/>
        </w:pBdr>
        <w:tabs>
          <w:tab w:val="left" w:pos="432"/>
          <w:tab w:val="left" w:pos="762"/>
        </w:tabs>
        <w:spacing w:after="120" w:line="360" w:lineRule="auto"/>
        <w:rPr>
          <w:rFonts w:ascii="Arial" w:eastAsia="Arial" w:hAnsi="Arial" w:cs="Arial"/>
          <w:color w:val="010000"/>
          <w:sz w:val="20"/>
          <w:szCs w:val="20"/>
        </w:rPr>
      </w:pPr>
      <w:r w:rsidRPr="0039106A">
        <w:rPr>
          <w:rFonts w:ascii="Arial" w:hAnsi="Arial"/>
          <w:color w:val="010000"/>
          <w:sz w:val="20"/>
        </w:rPr>
        <w:t>Operating expense of the Board of Directors and the Supervisory Board in 2024:</w:t>
      </w:r>
      <w:r w:rsidRPr="0039106A">
        <w:rPr>
          <w:rFonts w:ascii="Arial" w:hAnsi="Arial"/>
          <w:color w:val="010000"/>
          <w:sz w:val="20"/>
        </w:rPr>
        <w:t xml:space="preserve"> VND200 million.</w:t>
      </w:r>
    </w:p>
    <w:p w14:paraId="4F71CCAF" w14:textId="77777777" w:rsidR="00875E06" w:rsidRPr="0039106A" w:rsidRDefault="0039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06A">
        <w:rPr>
          <w:rFonts w:ascii="Arial" w:hAnsi="Arial"/>
          <w:color w:val="010000"/>
          <w:sz w:val="20"/>
        </w:rPr>
        <w:t xml:space="preserve">Article 6: </w:t>
      </w:r>
      <w:r w:rsidRPr="0039106A">
        <w:rPr>
          <w:rFonts w:ascii="Arial" w:hAnsi="Arial"/>
          <w:color w:val="010000"/>
          <w:sz w:val="20"/>
        </w:rPr>
        <w:t>Approve the dismissal and election of additional members of the Board of Directors for the term 2023-2028, as follows:</w:t>
      </w:r>
    </w:p>
    <w:p w14:paraId="4F71CCB0" w14:textId="77777777" w:rsidR="00875E06" w:rsidRPr="0039106A" w:rsidRDefault="0039106A">
      <w:pPr>
        <w:numPr>
          <w:ilvl w:val="0"/>
          <w:numId w:val="5"/>
        </w:numPr>
        <w:pBdr>
          <w:top w:val="nil"/>
          <w:left w:val="nil"/>
          <w:bottom w:val="nil"/>
          <w:right w:val="nil"/>
          <w:between w:val="nil"/>
        </w:pBdr>
        <w:tabs>
          <w:tab w:val="left" w:pos="432"/>
          <w:tab w:val="left" w:pos="891"/>
        </w:tabs>
        <w:spacing w:after="120" w:line="360" w:lineRule="auto"/>
        <w:rPr>
          <w:rFonts w:ascii="Arial" w:eastAsia="Arial" w:hAnsi="Arial" w:cs="Arial"/>
          <w:color w:val="010000"/>
          <w:sz w:val="20"/>
          <w:szCs w:val="20"/>
        </w:rPr>
      </w:pPr>
      <w:r w:rsidRPr="0039106A">
        <w:rPr>
          <w:rFonts w:ascii="Arial" w:hAnsi="Arial"/>
          <w:color w:val="010000"/>
          <w:sz w:val="20"/>
        </w:rPr>
        <w:t xml:space="preserve">The General Meeting of Shareholders dismisses Mr. Bui Quang Ninh as member of the Board of </w:t>
      </w:r>
      <w:proofErr w:type="gramStart"/>
      <w:r w:rsidRPr="0039106A">
        <w:rPr>
          <w:rFonts w:ascii="Arial" w:hAnsi="Arial"/>
          <w:color w:val="010000"/>
          <w:sz w:val="20"/>
        </w:rPr>
        <w:t>Directors;</w:t>
      </w:r>
      <w:proofErr w:type="gramEnd"/>
    </w:p>
    <w:p w14:paraId="4F71CCB1" w14:textId="77777777" w:rsidR="00875E06" w:rsidRPr="0039106A" w:rsidRDefault="0039106A">
      <w:pPr>
        <w:numPr>
          <w:ilvl w:val="0"/>
          <w:numId w:val="5"/>
        </w:numPr>
        <w:pBdr>
          <w:top w:val="nil"/>
          <w:left w:val="nil"/>
          <w:bottom w:val="nil"/>
          <w:right w:val="nil"/>
          <w:between w:val="nil"/>
        </w:pBdr>
        <w:tabs>
          <w:tab w:val="left" w:pos="432"/>
          <w:tab w:val="left" w:pos="885"/>
        </w:tabs>
        <w:spacing w:after="120" w:line="360" w:lineRule="auto"/>
        <w:rPr>
          <w:rFonts w:ascii="Arial" w:eastAsia="Arial" w:hAnsi="Arial" w:cs="Arial"/>
          <w:color w:val="010000"/>
          <w:sz w:val="20"/>
          <w:szCs w:val="20"/>
        </w:rPr>
      </w:pPr>
      <w:r w:rsidRPr="0039106A">
        <w:rPr>
          <w:rFonts w:ascii="Arial" w:hAnsi="Arial"/>
          <w:color w:val="010000"/>
          <w:sz w:val="20"/>
        </w:rPr>
        <w:t xml:space="preserve">The General Meeting of Shareholders elects an additional member of the Board of Directors for the term 2023-2028 for Mr. Nguyen </w:t>
      </w:r>
      <w:proofErr w:type="gramStart"/>
      <w:r w:rsidRPr="0039106A">
        <w:rPr>
          <w:rFonts w:ascii="Arial" w:hAnsi="Arial"/>
          <w:color w:val="010000"/>
          <w:sz w:val="20"/>
        </w:rPr>
        <w:t>Van</w:t>
      </w:r>
      <w:proofErr w:type="gramEnd"/>
      <w:r w:rsidRPr="0039106A">
        <w:rPr>
          <w:rFonts w:ascii="Arial" w:hAnsi="Arial"/>
          <w:color w:val="010000"/>
          <w:sz w:val="20"/>
        </w:rPr>
        <w:t xml:space="preserve"> Thong - Head of </w:t>
      </w:r>
      <w:proofErr w:type="spellStart"/>
      <w:r w:rsidRPr="0039106A">
        <w:rPr>
          <w:rFonts w:ascii="Arial" w:hAnsi="Arial"/>
          <w:color w:val="010000"/>
          <w:sz w:val="20"/>
        </w:rPr>
        <w:t>Dakruco's</w:t>
      </w:r>
      <w:proofErr w:type="spellEnd"/>
      <w:r w:rsidRPr="0039106A">
        <w:rPr>
          <w:rFonts w:ascii="Arial" w:hAnsi="Arial"/>
          <w:color w:val="010000"/>
          <w:sz w:val="20"/>
        </w:rPr>
        <w:t xml:space="preserve"> Import-Export Business Department.</w:t>
      </w:r>
    </w:p>
    <w:p w14:paraId="4F71CCB2" w14:textId="77777777" w:rsidR="00875E06" w:rsidRPr="0039106A" w:rsidRDefault="0039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06A">
        <w:rPr>
          <w:rFonts w:ascii="Arial" w:hAnsi="Arial"/>
          <w:color w:val="010000"/>
          <w:sz w:val="20"/>
        </w:rPr>
        <w:t xml:space="preserve">Article 7. </w:t>
      </w:r>
      <w:r w:rsidRPr="0039106A">
        <w:rPr>
          <w:rFonts w:ascii="Arial" w:hAnsi="Arial"/>
          <w:color w:val="010000"/>
          <w:sz w:val="20"/>
        </w:rPr>
        <w:t xml:space="preserve">The Annual General Meeting of Shareholders 2024 of </w:t>
      </w:r>
      <w:proofErr w:type="spellStart"/>
      <w:r w:rsidRPr="0039106A">
        <w:rPr>
          <w:rFonts w:ascii="Arial" w:hAnsi="Arial"/>
          <w:color w:val="010000"/>
          <w:sz w:val="20"/>
        </w:rPr>
        <w:t>DakLak</w:t>
      </w:r>
      <w:proofErr w:type="spellEnd"/>
      <w:r w:rsidRPr="0039106A">
        <w:rPr>
          <w:rFonts w:ascii="Arial" w:hAnsi="Arial"/>
          <w:color w:val="010000"/>
          <w:sz w:val="20"/>
        </w:rPr>
        <w:t xml:space="preserve"> Rubber Joint Stock Company assigns the Board of Directors to direct and organize the implementation of the contents approved at this Annual General Meeting of Shareholders in accordance with the provisions of law and the Company's Charter.</w:t>
      </w:r>
    </w:p>
    <w:p w14:paraId="4F71CCB3" w14:textId="77777777" w:rsidR="00875E06" w:rsidRPr="0039106A" w:rsidRDefault="0039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06A">
        <w:rPr>
          <w:rFonts w:ascii="Arial" w:hAnsi="Arial"/>
          <w:color w:val="010000"/>
          <w:sz w:val="20"/>
        </w:rPr>
        <w:t>Attached to this General Mandate are documents presented to the Annual General Meeting of Shareholders 2024.</w:t>
      </w:r>
    </w:p>
    <w:p w14:paraId="4F71CCB4" w14:textId="77777777" w:rsidR="00875E06" w:rsidRDefault="0039106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06A">
        <w:rPr>
          <w:rFonts w:ascii="Arial" w:hAnsi="Arial"/>
          <w:color w:val="010000"/>
          <w:sz w:val="20"/>
        </w:rPr>
        <w:t xml:space="preserve">This General Mandate has been approved by the Annual General Meeting of Shareholders 2024 of </w:t>
      </w:r>
      <w:proofErr w:type="spellStart"/>
      <w:r w:rsidRPr="0039106A">
        <w:rPr>
          <w:rFonts w:ascii="Arial" w:hAnsi="Arial"/>
          <w:color w:val="010000"/>
          <w:sz w:val="20"/>
        </w:rPr>
        <w:t>DakLak</w:t>
      </w:r>
      <w:proofErr w:type="spellEnd"/>
      <w:r w:rsidRPr="0039106A">
        <w:rPr>
          <w:rFonts w:ascii="Arial" w:hAnsi="Arial"/>
          <w:color w:val="010000"/>
          <w:sz w:val="20"/>
        </w:rPr>
        <w:t xml:space="preserve"> Rubber Joint Stock Company and takes effect from June 28, 2024./.</w:t>
      </w:r>
    </w:p>
    <w:sectPr w:rsidR="00875E0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8F7DAB"/>
    <w:multiLevelType w:val="multilevel"/>
    <w:tmpl w:val="BF8C00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6701605"/>
    <w:multiLevelType w:val="multilevel"/>
    <w:tmpl w:val="C8B0B91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BBD2AA2"/>
    <w:multiLevelType w:val="multilevel"/>
    <w:tmpl w:val="998ACD7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03A5BA6"/>
    <w:multiLevelType w:val="multilevel"/>
    <w:tmpl w:val="9524024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0A26627"/>
    <w:multiLevelType w:val="multilevel"/>
    <w:tmpl w:val="71C888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02E5C0F"/>
    <w:multiLevelType w:val="multilevel"/>
    <w:tmpl w:val="F2AA2C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9EE6153"/>
    <w:multiLevelType w:val="multilevel"/>
    <w:tmpl w:val="F74846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55863059">
    <w:abstractNumId w:val="2"/>
  </w:num>
  <w:num w:numId="2" w16cid:durableId="2039429863">
    <w:abstractNumId w:val="0"/>
  </w:num>
  <w:num w:numId="3" w16cid:durableId="1964997917">
    <w:abstractNumId w:val="1"/>
  </w:num>
  <w:num w:numId="4" w16cid:durableId="187302476">
    <w:abstractNumId w:val="4"/>
  </w:num>
  <w:num w:numId="5" w16cid:durableId="1537893566">
    <w:abstractNumId w:val="5"/>
  </w:num>
  <w:num w:numId="6" w16cid:durableId="1258364788">
    <w:abstractNumId w:val="3"/>
  </w:num>
  <w:num w:numId="7" w16cid:durableId="759563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E06"/>
    <w:rsid w:val="0039106A"/>
    <w:rsid w:val="00875E06"/>
    <w:rsid w:val="00CD6BDE"/>
    <w:rsid w:val="00E2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CC7A"/>
  <w15:docId w15:val="{DBD10D88-59AE-4FB9-A1B4-628394EB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A9196"/>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line="307" w:lineRule="auto"/>
      <w:jc w:val="right"/>
    </w:pPr>
    <w:rPr>
      <w:rFonts w:ascii="Arial" w:eastAsia="Arial" w:hAnsi="Arial" w:cs="Arial"/>
      <w:color w:val="BA9196"/>
      <w:sz w:val="20"/>
      <w:szCs w:val="20"/>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coDhUdf5rCUwckLR0b0l+682Sg==">CgMxLjA4AHIhMTdYM3o2SG5rNlR0c0tUOTZQczhGMjVOYjEtTVQ0d25j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Phuong Trinh</cp:lastModifiedBy>
  <cp:revision>3</cp:revision>
  <dcterms:created xsi:type="dcterms:W3CDTF">2024-07-02T08:50:00Z</dcterms:created>
  <dcterms:modified xsi:type="dcterms:W3CDTF">2024-07-04T04:04:00Z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b8e2c8be73df04a660f881de2566ecdedf97d6a5c5cc671662bbf67a486c132a</vt:lpwstr>
  </property>
</Properties>
</file>