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CFE75" w14:textId="69951C92"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Pr>
          <w:rFonts w:ascii="Arial" w:hAnsi="Arial"/>
          <w:b/>
          <w:sz w:val="20"/>
        </w:rPr>
        <w:t>GDA: Annual General Mandate</w:t>
      </w:r>
      <w:r w:rsidR="00E370A3">
        <w:rPr>
          <w:rFonts w:ascii="Arial" w:hAnsi="Arial"/>
          <w:b/>
          <w:sz w:val="20"/>
        </w:rPr>
        <w:t>s</w:t>
      </w:r>
      <w:bookmarkStart w:id="0" w:name="_GoBack"/>
      <w:bookmarkEnd w:id="0"/>
      <w:r>
        <w:rPr>
          <w:rFonts w:ascii="Arial" w:hAnsi="Arial"/>
          <w:b/>
          <w:sz w:val="20"/>
        </w:rPr>
        <w:t xml:space="preserve"> 2024</w:t>
      </w:r>
    </w:p>
    <w:p w14:paraId="6B4ACFFA"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01/2024/NQ-DHDCDTN-TDA as follows:</w:t>
      </w:r>
    </w:p>
    <w:p w14:paraId="3019A53A"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1: Approve the Audited Consolidated Financial Statements 2023 of Ton Dong </w:t>
      </w:r>
      <w:proofErr w:type="gramStart"/>
      <w:r>
        <w:rPr>
          <w:rFonts w:ascii="Arial" w:hAnsi="Arial"/>
          <w:sz w:val="20"/>
        </w:rPr>
        <w:t>A</w:t>
      </w:r>
      <w:proofErr w:type="gramEnd"/>
      <w:r>
        <w:rPr>
          <w:rFonts w:ascii="Arial" w:hAnsi="Arial"/>
          <w:sz w:val="20"/>
        </w:rPr>
        <w:t xml:space="preserve"> Corporation by Ernst &amp; Young Vietnam Limited.</w:t>
      </w:r>
    </w:p>
    <w:p w14:paraId="62E48234" w14:textId="5227845B"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w:t>
      </w:r>
      <w:r w:rsidR="00585F73">
        <w:rPr>
          <w:rFonts w:ascii="Arial" w:hAnsi="Arial"/>
          <w:sz w:val="20"/>
        </w:rPr>
        <w:t>e 2: The Board of Directors,</w:t>
      </w:r>
      <w:r>
        <w:rPr>
          <w:rFonts w:ascii="Arial" w:hAnsi="Arial"/>
          <w:sz w:val="20"/>
        </w:rPr>
        <w:t xml:space="preserve"> Supervisory Board, </w:t>
      </w:r>
      <w:r w:rsidR="00585F73">
        <w:rPr>
          <w:rFonts w:ascii="Arial" w:hAnsi="Arial"/>
          <w:sz w:val="20"/>
        </w:rPr>
        <w:t>Executive Board,</w:t>
      </w:r>
      <w:r>
        <w:rPr>
          <w:rFonts w:ascii="Arial" w:hAnsi="Arial"/>
          <w:sz w:val="20"/>
        </w:rPr>
        <w:t xml:space="preserve"> shareholders of the Company and relevant departments/units shall implement the General Mandate based on the General Mandate.</w:t>
      </w:r>
    </w:p>
    <w:p w14:paraId="7363E073"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This General Mandate takes effect from the date of its signing.</w:t>
      </w:r>
    </w:p>
    <w:p w14:paraId="0EDB1597" w14:textId="05D7EE38" w:rsidR="003C3F09" w:rsidRDefault="003C3F09" w:rsidP="00585F73">
      <w:pPr>
        <w:pBdr>
          <w:top w:val="nil"/>
          <w:left w:val="nil"/>
          <w:bottom w:val="single" w:sz="6" w:space="1" w:color="auto"/>
          <w:right w:val="nil"/>
          <w:between w:val="nil"/>
        </w:pBdr>
        <w:tabs>
          <w:tab w:val="left" w:pos="567"/>
        </w:tabs>
        <w:spacing w:after="120" w:line="360" w:lineRule="auto"/>
        <w:jc w:val="both"/>
        <w:rPr>
          <w:rFonts w:ascii="Arial" w:hAnsi="Arial"/>
          <w:sz w:val="20"/>
          <w:u w:val="single"/>
        </w:rPr>
      </w:pPr>
    </w:p>
    <w:p w14:paraId="59A69AA1" w14:textId="3A1D3DDD" w:rsidR="00CE34E7" w:rsidRDefault="00650E42" w:rsidP="00585F73">
      <w:pPr>
        <w:pBdr>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02/2024/NQ-DHDCDTN-TDA as follows:</w:t>
      </w:r>
    </w:p>
    <w:p w14:paraId="4121C1C9" w14:textId="5547AC95"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Approve the profit distribution and dividend payment 2023, the dividend payment plan 2024:</w:t>
      </w:r>
    </w:p>
    <w:p w14:paraId="471425BE" w14:textId="77777777" w:rsidR="00CE34E7" w:rsidRDefault="00650E42" w:rsidP="00585F73">
      <w:pPr>
        <w:numPr>
          <w:ilvl w:val="0"/>
          <w:numId w:val="15"/>
        </w:numPr>
        <w:pBdr>
          <w:top w:val="nil"/>
          <w:left w:val="nil"/>
          <w:bottom w:val="nil"/>
          <w:right w:val="nil"/>
          <w:between w:val="nil"/>
        </w:pBdr>
        <w:tabs>
          <w:tab w:val="left" w:pos="567"/>
          <w:tab w:val="left" w:pos="995"/>
        </w:tabs>
        <w:spacing w:after="120" w:line="360" w:lineRule="auto"/>
        <w:jc w:val="both"/>
        <w:rPr>
          <w:rFonts w:ascii="Arial" w:eastAsia="Arial" w:hAnsi="Arial" w:cs="Arial"/>
          <w:sz w:val="20"/>
          <w:szCs w:val="20"/>
        </w:rPr>
      </w:pPr>
      <w:r>
        <w:rPr>
          <w:rFonts w:ascii="Arial" w:hAnsi="Arial"/>
          <w:sz w:val="20"/>
        </w:rPr>
        <w:t>Profit distribution in 2023:</w:t>
      </w:r>
    </w:p>
    <w:p w14:paraId="6AF8CF2D" w14:textId="77777777" w:rsidR="00CE34E7" w:rsidRDefault="00650E42" w:rsidP="00585F73">
      <w:pPr>
        <w:numPr>
          <w:ilvl w:val="0"/>
          <w:numId w:val="16"/>
        </w:numPr>
        <w:pBdr>
          <w:top w:val="nil"/>
          <w:left w:val="nil"/>
          <w:bottom w:val="nil"/>
          <w:right w:val="nil"/>
          <w:between w:val="nil"/>
        </w:pBdr>
        <w:tabs>
          <w:tab w:val="left" w:pos="567"/>
          <w:tab w:val="left" w:pos="1421"/>
        </w:tabs>
        <w:spacing w:after="120" w:line="360" w:lineRule="auto"/>
        <w:jc w:val="both"/>
        <w:rPr>
          <w:rFonts w:ascii="Arial" w:eastAsia="Arial" w:hAnsi="Arial" w:cs="Arial"/>
          <w:sz w:val="20"/>
          <w:szCs w:val="20"/>
        </w:rPr>
      </w:pPr>
      <w:r>
        <w:rPr>
          <w:rFonts w:ascii="Arial" w:hAnsi="Arial"/>
          <w:sz w:val="20"/>
        </w:rPr>
        <w:t>Report on the situation of appropriation for funds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0"/>
        <w:gridCol w:w="2157"/>
        <w:gridCol w:w="2150"/>
      </w:tblGrid>
      <w:tr w:rsidR="00CE34E7" w14:paraId="057F93BD" w14:textId="77777777">
        <w:tc>
          <w:tcPr>
            <w:tcW w:w="4710" w:type="dxa"/>
            <w:shd w:val="clear" w:color="auto" w:fill="auto"/>
            <w:tcMar>
              <w:top w:w="0" w:type="dxa"/>
              <w:left w:w="0" w:type="dxa"/>
              <w:bottom w:w="0" w:type="dxa"/>
              <w:right w:w="0" w:type="dxa"/>
            </w:tcMar>
            <w:vAlign w:val="center"/>
          </w:tcPr>
          <w:p w14:paraId="6630D36D" w14:textId="77777777" w:rsidR="00CE34E7" w:rsidRDefault="00650E42">
            <w:pPr>
              <w:widowControl/>
              <w:tabs>
                <w:tab w:val="left" w:pos="567"/>
              </w:tabs>
              <w:spacing w:after="120" w:line="360" w:lineRule="auto"/>
              <w:rPr>
                <w:rFonts w:ascii="Arial" w:eastAsia="Arial" w:hAnsi="Arial" w:cs="Arial"/>
                <w:sz w:val="20"/>
                <w:szCs w:val="20"/>
              </w:rPr>
            </w:pPr>
            <w:r>
              <w:rPr>
                <w:rFonts w:ascii="Arial" w:hAnsi="Arial"/>
                <w:sz w:val="20"/>
              </w:rPr>
              <w:t>Contents</w:t>
            </w:r>
          </w:p>
        </w:tc>
        <w:tc>
          <w:tcPr>
            <w:tcW w:w="2157" w:type="dxa"/>
            <w:shd w:val="clear" w:color="auto" w:fill="auto"/>
            <w:tcMar>
              <w:top w:w="0" w:type="dxa"/>
              <w:left w:w="0" w:type="dxa"/>
              <w:bottom w:w="0" w:type="dxa"/>
              <w:right w:w="0" w:type="dxa"/>
            </w:tcMar>
            <w:vAlign w:val="center"/>
          </w:tcPr>
          <w:p w14:paraId="7A2BF3F5" w14:textId="77777777" w:rsidR="00CE34E7" w:rsidRDefault="00650E42">
            <w:pPr>
              <w:widowControl/>
              <w:tabs>
                <w:tab w:val="left" w:pos="567"/>
              </w:tabs>
              <w:spacing w:after="120" w:line="360" w:lineRule="auto"/>
              <w:rPr>
                <w:rFonts w:ascii="Arial" w:eastAsia="Arial" w:hAnsi="Arial" w:cs="Arial"/>
                <w:sz w:val="20"/>
                <w:szCs w:val="20"/>
              </w:rPr>
            </w:pPr>
            <w:r>
              <w:rPr>
                <w:rFonts w:ascii="Arial" w:hAnsi="Arial"/>
                <w:sz w:val="20"/>
              </w:rPr>
              <w:t>Rate</w:t>
            </w:r>
          </w:p>
        </w:tc>
        <w:tc>
          <w:tcPr>
            <w:tcW w:w="2150" w:type="dxa"/>
            <w:shd w:val="clear" w:color="auto" w:fill="auto"/>
            <w:tcMar>
              <w:top w:w="0" w:type="dxa"/>
              <w:left w:w="0" w:type="dxa"/>
              <w:bottom w:w="0" w:type="dxa"/>
              <w:right w:w="0" w:type="dxa"/>
            </w:tcMar>
            <w:vAlign w:val="center"/>
          </w:tcPr>
          <w:p w14:paraId="033AE569" w14:textId="77777777" w:rsidR="00CE34E7" w:rsidRDefault="00650E42">
            <w:pPr>
              <w:widowControl/>
              <w:tabs>
                <w:tab w:val="left" w:pos="567"/>
              </w:tabs>
              <w:spacing w:after="120" w:line="360" w:lineRule="auto"/>
              <w:rPr>
                <w:rFonts w:ascii="Arial" w:eastAsia="Arial" w:hAnsi="Arial" w:cs="Arial"/>
                <w:sz w:val="20"/>
                <w:szCs w:val="20"/>
              </w:rPr>
            </w:pPr>
            <w:r>
              <w:rPr>
                <w:rFonts w:ascii="Arial" w:hAnsi="Arial"/>
                <w:sz w:val="20"/>
              </w:rPr>
              <w:t>Amount (VND)</w:t>
            </w:r>
          </w:p>
        </w:tc>
      </w:tr>
      <w:tr w:rsidR="00CE34E7" w14:paraId="7F1DE53E" w14:textId="77777777">
        <w:tc>
          <w:tcPr>
            <w:tcW w:w="4710" w:type="dxa"/>
            <w:shd w:val="clear" w:color="auto" w:fill="auto"/>
            <w:tcMar>
              <w:top w:w="0" w:type="dxa"/>
              <w:left w:w="0" w:type="dxa"/>
              <w:bottom w:w="0" w:type="dxa"/>
              <w:right w:w="0" w:type="dxa"/>
            </w:tcMar>
            <w:vAlign w:val="center"/>
          </w:tcPr>
          <w:p w14:paraId="0A535BAF" w14:textId="77777777" w:rsidR="00CE34E7" w:rsidRDefault="00650E42">
            <w:pPr>
              <w:widowControl/>
              <w:tabs>
                <w:tab w:val="left" w:pos="567"/>
              </w:tabs>
              <w:spacing w:after="120" w:line="360" w:lineRule="auto"/>
              <w:rPr>
                <w:rFonts w:ascii="Arial" w:eastAsia="Arial" w:hAnsi="Arial" w:cs="Arial"/>
                <w:sz w:val="20"/>
                <w:szCs w:val="20"/>
              </w:rPr>
            </w:pPr>
            <w:r>
              <w:rPr>
                <w:rFonts w:ascii="Arial" w:hAnsi="Arial"/>
                <w:sz w:val="20"/>
              </w:rPr>
              <w:t>Appropriation for bonus and welfare funds:</w:t>
            </w:r>
          </w:p>
        </w:tc>
        <w:tc>
          <w:tcPr>
            <w:tcW w:w="2157" w:type="dxa"/>
            <w:shd w:val="clear" w:color="auto" w:fill="auto"/>
            <w:tcMar>
              <w:top w:w="0" w:type="dxa"/>
              <w:left w:w="0" w:type="dxa"/>
              <w:bottom w:w="0" w:type="dxa"/>
              <w:right w:w="0" w:type="dxa"/>
            </w:tcMar>
            <w:vAlign w:val="center"/>
          </w:tcPr>
          <w:p w14:paraId="3AF0FE84" w14:textId="77777777" w:rsidR="00CE34E7" w:rsidRDefault="00650E42">
            <w:pPr>
              <w:widowControl/>
              <w:tabs>
                <w:tab w:val="left" w:pos="567"/>
              </w:tabs>
              <w:spacing w:after="120" w:line="360" w:lineRule="auto"/>
              <w:rPr>
                <w:rFonts w:ascii="Arial" w:eastAsia="Arial" w:hAnsi="Arial" w:cs="Arial"/>
                <w:sz w:val="20"/>
                <w:szCs w:val="20"/>
              </w:rPr>
            </w:pPr>
            <w:r>
              <w:rPr>
                <w:rFonts w:ascii="Arial" w:hAnsi="Arial"/>
                <w:sz w:val="20"/>
              </w:rPr>
              <w:t>10.11%</w:t>
            </w:r>
          </w:p>
        </w:tc>
        <w:tc>
          <w:tcPr>
            <w:tcW w:w="2150" w:type="dxa"/>
            <w:shd w:val="clear" w:color="auto" w:fill="auto"/>
            <w:tcMar>
              <w:top w:w="0" w:type="dxa"/>
              <w:left w:w="0" w:type="dxa"/>
              <w:bottom w:w="0" w:type="dxa"/>
              <w:right w:w="0" w:type="dxa"/>
            </w:tcMar>
            <w:vAlign w:val="center"/>
          </w:tcPr>
          <w:p w14:paraId="4A60D025" w14:textId="77777777" w:rsidR="00CE34E7" w:rsidRDefault="00650E42">
            <w:pPr>
              <w:widowControl/>
              <w:tabs>
                <w:tab w:val="left" w:pos="567"/>
              </w:tabs>
              <w:spacing w:after="120" w:line="360" w:lineRule="auto"/>
              <w:rPr>
                <w:rFonts w:ascii="Arial" w:eastAsia="Arial" w:hAnsi="Arial" w:cs="Arial"/>
                <w:sz w:val="20"/>
                <w:szCs w:val="20"/>
              </w:rPr>
            </w:pPr>
            <w:r>
              <w:rPr>
                <w:rFonts w:ascii="Arial" w:hAnsi="Arial"/>
                <w:sz w:val="20"/>
              </w:rPr>
              <w:t>28,674,266,002</w:t>
            </w:r>
          </w:p>
        </w:tc>
      </w:tr>
    </w:tbl>
    <w:p w14:paraId="38F07881" w14:textId="77777777" w:rsidR="00CE34E7" w:rsidRDefault="00650E42" w:rsidP="00585F73">
      <w:pPr>
        <w:numPr>
          <w:ilvl w:val="0"/>
          <w:numId w:val="16"/>
        </w:numPr>
        <w:pBdr>
          <w:top w:val="nil"/>
          <w:left w:val="nil"/>
          <w:bottom w:val="nil"/>
          <w:right w:val="nil"/>
          <w:between w:val="nil"/>
        </w:pBdr>
        <w:tabs>
          <w:tab w:val="left" w:pos="567"/>
          <w:tab w:val="left" w:pos="1403"/>
        </w:tabs>
        <w:spacing w:after="120" w:line="360" w:lineRule="auto"/>
        <w:jc w:val="both"/>
        <w:rPr>
          <w:rFonts w:ascii="Arial" w:eastAsia="Arial" w:hAnsi="Arial" w:cs="Arial"/>
          <w:sz w:val="20"/>
          <w:szCs w:val="20"/>
        </w:rPr>
      </w:pPr>
      <w:r>
        <w:rPr>
          <w:rFonts w:ascii="Arial" w:hAnsi="Arial"/>
          <w:sz w:val="20"/>
        </w:rPr>
        <w:t>Dividend payment 2023:</w:t>
      </w:r>
    </w:p>
    <w:p w14:paraId="7C4BC5CD" w14:textId="77777777" w:rsidR="00CE34E7" w:rsidRDefault="00650E42" w:rsidP="00585F73">
      <w:pPr>
        <w:numPr>
          <w:ilvl w:val="0"/>
          <w:numId w:val="1"/>
        </w:numPr>
        <w:pBdr>
          <w:top w:val="nil"/>
          <w:left w:val="nil"/>
          <w:bottom w:val="nil"/>
          <w:right w:val="nil"/>
          <w:between w:val="nil"/>
        </w:pBdr>
        <w:tabs>
          <w:tab w:val="left" w:pos="567"/>
          <w:tab w:val="left" w:pos="1403"/>
        </w:tabs>
        <w:spacing w:after="120" w:line="360" w:lineRule="auto"/>
        <w:jc w:val="both"/>
        <w:rPr>
          <w:rFonts w:ascii="Arial" w:eastAsia="Arial" w:hAnsi="Arial" w:cs="Arial"/>
          <w:sz w:val="20"/>
          <w:szCs w:val="20"/>
        </w:rPr>
      </w:pPr>
      <w:r>
        <w:rPr>
          <w:rFonts w:ascii="Arial" w:hAnsi="Arial"/>
          <w:sz w:val="20"/>
        </w:rPr>
        <w:t>Payment rate: Corresponding to maximum 30%/par value. (In which: 10% in cash and 20% by shares)</w:t>
      </w:r>
    </w:p>
    <w:p w14:paraId="01F03A9E" w14:textId="77777777" w:rsidR="00CE34E7" w:rsidRDefault="00650E42" w:rsidP="00585F73">
      <w:pPr>
        <w:numPr>
          <w:ilvl w:val="0"/>
          <w:numId w:val="1"/>
        </w:numPr>
        <w:pBdr>
          <w:top w:val="nil"/>
          <w:left w:val="nil"/>
          <w:bottom w:val="nil"/>
          <w:right w:val="nil"/>
          <w:between w:val="nil"/>
        </w:pBdr>
        <w:tabs>
          <w:tab w:val="left" w:pos="567"/>
          <w:tab w:val="left" w:pos="1403"/>
        </w:tabs>
        <w:spacing w:after="120" w:line="360" w:lineRule="auto"/>
        <w:jc w:val="both"/>
        <w:rPr>
          <w:rFonts w:ascii="Arial" w:eastAsia="Arial" w:hAnsi="Arial" w:cs="Arial"/>
          <w:sz w:val="20"/>
          <w:szCs w:val="20"/>
        </w:rPr>
      </w:pPr>
      <w:r>
        <w:rPr>
          <w:rFonts w:ascii="Arial" w:hAnsi="Arial"/>
          <w:sz w:val="20"/>
        </w:rPr>
        <w:t>Payment method: In cash or/and by shares.</w:t>
      </w:r>
    </w:p>
    <w:p w14:paraId="78057DA9" w14:textId="77777777" w:rsidR="00CE34E7" w:rsidRDefault="00650E42" w:rsidP="00585F73">
      <w:pPr>
        <w:numPr>
          <w:ilvl w:val="0"/>
          <w:numId w:val="1"/>
        </w:numPr>
        <w:pBdr>
          <w:top w:val="nil"/>
          <w:left w:val="nil"/>
          <w:bottom w:val="nil"/>
          <w:right w:val="nil"/>
          <w:between w:val="nil"/>
        </w:pBdr>
        <w:tabs>
          <w:tab w:val="left" w:pos="567"/>
          <w:tab w:val="left" w:pos="1403"/>
        </w:tabs>
        <w:spacing w:after="120" w:line="360" w:lineRule="auto"/>
        <w:jc w:val="both"/>
        <w:rPr>
          <w:rFonts w:ascii="Arial" w:eastAsia="Arial" w:hAnsi="Arial" w:cs="Arial"/>
          <w:sz w:val="20"/>
          <w:szCs w:val="20"/>
        </w:rPr>
      </w:pPr>
      <w:r>
        <w:rPr>
          <w:rFonts w:ascii="Arial" w:hAnsi="Arial"/>
          <w:sz w:val="20"/>
        </w:rPr>
        <w:t>Payment time: Expected in 2024 - 2024.</w:t>
      </w:r>
    </w:p>
    <w:p w14:paraId="05B2BA6E" w14:textId="77777777" w:rsidR="00CE34E7" w:rsidRDefault="00650E42" w:rsidP="00585F73">
      <w:pPr>
        <w:numPr>
          <w:ilvl w:val="0"/>
          <w:numId w:val="1"/>
        </w:numPr>
        <w:pBdr>
          <w:top w:val="nil"/>
          <w:left w:val="nil"/>
          <w:bottom w:val="nil"/>
          <w:right w:val="nil"/>
          <w:between w:val="nil"/>
        </w:pBdr>
        <w:tabs>
          <w:tab w:val="left" w:pos="567"/>
          <w:tab w:val="left" w:pos="1403"/>
        </w:tabs>
        <w:spacing w:after="120" w:line="360" w:lineRule="auto"/>
        <w:jc w:val="both"/>
        <w:rPr>
          <w:rFonts w:ascii="Arial" w:eastAsia="Arial" w:hAnsi="Arial" w:cs="Arial"/>
          <w:sz w:val="20"/>
          <w:szCs w:val="20"/>
        </w:rPr>
      </w:pPr>
      <w:r>
        <w:rPr>
          <w:rFonts w:ascii="Arial" w:hAnsi="Arial"/>
          <w:sz w:val="20"/>
        </w:rPr>
        <w:t>Authorize the Board of Directors to decide the time for dividend payment in accordance with the company's production and business activities and the detailed dividend payment plan (including the plan to handle fractional shares).</w:t>
      </w:r>
    </w:p>
    <w:p w14:paraId="34A6C615" w14:textId="77777777" w:rsidR="00CE34E7" w:rsidRDefault="00650E42" w:rsidP="00585F73">
      <w:pPr>
        <w:numPr>
          <w:ilvl w:val="0"/>
          <w:numId w:val="15"/>
        </w:numPr>
        <w:pBdr>
          <w:top w:val="nil"/>
          <w:left w:val="nil"/>
          <w:bottom w:val="nil"/>
          <w:right w:val="nil"/>
          <w:between w:val="nil"/>
        </w:pBdr>
        <w:tabs>
          <w:tab w:val="left" w:pos="567"/>
          <w:tab w:val="left" w:pos="1013"/>
        </w:tabs>
        <w:spacing w:after="120" w:line="360" w:lineRule="auto"/>
        <w:jc w:val="both"/>
        <w:rPr>
          <w:rFonts w:ascii="Arial" w:eastAsia="Arial" w:hAnsi="Arial" w:cs="Arial"/>
          <w:sz w:val="20"/>
          <w:szCs w:val="20"/>
        </w:rPr>
      </w:pPr>
      <w:r>
        <w:rPr>
          <w:rFonts w:ascii="Arial" w:hAnsi="Arial"/>
          <w:sz w:val="20"/>
        </w:rPr>
        <w:t>Plan on dividend payment 2024:</w:t>
      </w:r>
    </w:p>
    <w:p w14:paraId="7D09EF56" w14:textId="66DB32E3" w:rsidR="00CE34E7" w:rsidRDefault="00650E42" w:rsidP="00585F73">
      <w:pPr>
        <w:numPr>
          <w:ilvl w:val="0"/>
          <w:numId w:val="1"/>
        </w:numPr>
        <w:pBdr>
          <w:top w:val="nil"/>
          <w:left w:val="nil"/>
          <w:bottom w:val="nil"/>
          <w:right w:val="nil"/>
          <w:between w:val="nil"/>
        </w:pBdr>
        <w:tabs>
          <w:tab w:val="left" w:pos="567"/>
          <w:tab w:val="left" w:pos="1403"/>
        </w:tabs>
        <w:spacing w:after="120" w:line="360" w:lineRule="auto"/>
        <w:jc w:val="both"/>
        <w:rPr>
          <w:rFonts w:ascii="Arial" w:eastAsia="Arial" w:hAnsi="Arial" w:cs="Arial"/>
          <w:sz w:val="20"/>
          <w:szCs w:val="20"/>
        </w:rPr>
      </w:pPr>
      <w:r>
        <w:rPr>
          <w:rFonts w:ascii="Arial" w:hAnsi="Arial"/>
          <w:sz w:val="20"/>
        </w:rPr>
        <w:t xml:space="preserve">Approve the expected dividend rate in 2024 to be submitted to the Annual </w:t>
      </w:r>
      <w:r w:rsidR="00585F73">
        <w:rPr>
          <w:rFonts w:ascii="Arial" w:hAnsi="Arial"/>
          <w:sz w:val="20"/>
        </w:rPr>
        <w:t>General Meeting</w:t>
      </w:r>
      <w:r>
        <w:rPr>
          <w:rFonts w:ascii="Arial" w:hAnsi="Arial"/>
          <w:sz w:val="20"/>
        </w:rPr>
        <w:t>: Expected maximum 30%/par value.</w:t>
      </w:r>
    </w:p>
    <w:p w14:paraId="012FC309" w14:textId="77777777" w:rsidR="00CE34E7" w:rsidRDefault="00650E42" w:rsidP="00585F73">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Payment method: In cash or/and by shares.</w:t>
      </w:r>
    </w:p>
    <w:p w14:paraId="2059EF70" w14:textId="77777777" w:rsidR="00CE34E7" w:rsidRDefault="00650E42" w:rsidP="00585F73">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Payment rate: 10%/par value in cash, the remaining maximum 20% by shares.</w:t>
      </w:r>
    </w:p>
    <w:p w14:paraId="354353E3" w14:textId="77777777" w:rsidR="00CE34E7" w:rsidRDefault="00650E42" w:rsidP="00585F73">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Payment time: Expected in 2025 - 2026.</w:t>
      </w:r>
    </w:p>
    <w:p w14:paraId="72F5F348" w14:textId="77777777" w:rsidR="00CE34E7" w:rsidRDefault="00650E42" w:rsidP="00585F73">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 xml:space="preserve">Implementation plan: Authorize the Board of Directors to implement the following tasks: + Decide the dividend payment rate in cash and/or by shares in accordance with the company's production and </w:t>
      </w:r>
      <w:r>
        <w:rPr>
          <w:rFonts w:ascii="Arial" w:hAnsi="Arial"/>
          <w:sz w:val="20"/>
        </w:rPr>
        <w:lastRenderedPageBreak/>
        <w:t>business activities.</w:t>
      </w:r>
    </w:p>
    <w:p w14:paraId="6083021C" w14:textId="77777777" w:rsidR="00CE34E7" w:rsidRDefault="00650E42" w:rsidP="00585F73">
      <w:pPr>
        <w:numPr>
          <w:ilvl w:val="0"/>
          <w:numId w:val="7"/>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on the time and detailed method of dividend payment (including the plan to handle fractional shares).</w:t>
      </w:r>
    </w:p>
    <w:p w14:paraId="1CF4D274" w14:textId="77777777" w:rsidR="00CE34E7" w:rsidRDefault="00650E42" w:rsidP="00585F73">
      <w:pPr>
        <w:numPr>
          <w:ilvl w:val="0"/>
          <w:numId w:val="10"/>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Depending on the form of dividend payment, decide whether to carry out the procedures prescribed by law: Adjust on increasing charter capital, establishing procedures for amending the Company's Charter, additional depository, additional listing and other procedures according to the provisions of law or according to the instructions of the State Securities Commission, Hanoi Stock Exchange, Vietnam Securities Depository and Clearing Corporation , Department of Planning and Investment and other competent agencies</w:t>
      </w:r>
    </w:p>
    <w:p w14:paraId="773A5D4A" w14:textId="5159D9C6" w:rsidR="00CE34E7" w:rsidRDefault="00CC20C8" w:rsidP="00585F73">
      <w:pPr>
        <w:numPr>
          <w:ilvl w:val="0"/>
          <w:numId w:val="13"/>
        </w:numPr>
        <w:pBdr>
          <w:top w:val="nil"/>
          <w:left w:val="nil"/>
          <w:bottom w:val="nil"/>
          <w:right w:val="nil"/>
          <w:between w:val="nil"/>
        </w:pBdr>
        <w:tabs>
          <w:tab w:val="left" w:pos="567"/>
          <w:tab w:val="left" w:pos="9999"/>
        </w:tabs>
        <w:spacing w:after="120" w:line="360" w:lineRule="auto"/>
        <w:jc w:val="both"/>
        <w:rPr>
          <w:rFonts w:ascii="Arial" w:eastAsia="Arial" w:hAnsi="Arial" w:cs="Arial"/>
          <w:sz w:val="20"/>
          <w:szCs w:val="20"/>
        </w:rPr>
      </w:pPr>
      <w:r>
        <w:rPr>
          <w:rFonts w:ascii="Arial" w:hAnsi="Arial"/>
          <w:sz w:val="20"/>
        </w:rPr>
        <w:t>D</w:t>
      </w:r>
      <w:r w:rsidR="00650E42">
        <w:rPr>
          <w:rFonts w:ascii="Arial" w:hAnsi="Arial"/>
          <w:sz w:val="20"/>
        </w:rPr>
        <w:t xml:space="preserve">ecide and carry out other procedures that the Board of Directors considers necessary related to the </w:t>
      </w:r>
      <w:r w:rsidR="00585F73">
        <w:rPr>
          <w:rFonts w:ascii="Arial" w:hAnsi="Arial"/>
          <w:sz w:val="20"/>
        </w:rPr>
        <w:t>issue</w:t>
      </w:r>
      <w:r w:rsidR="00650E42">
        <w:rPr>
          <w:rFonts w:ascii="Arial" w:hAnsi="Arial"/>
          <w:sz w:val="20"/>
        </w:rPr>
        <w:t xml:space="preserve">. </w:t>
      </w:r>
    </w:p>
    <w:p w14:paraId="1519E615" w14:textId="173751B4" w:rsidR="00CE34E7" w:rsidRDefault="00650E42" w:rsidP="00585F73">
      <w:pPr>
        <w:pBdr>
          <w:top w:val="nil"/>
          <w:left w:val="nil"/>
          <w:bottom w:val="nil"/>
          <w:right w:val="nil"/>
          <w:between w:val="nil"/>
        </w:pBdr>
        <w:tabs>
          <w:tab w:val="left" w:pos="567"/>
          <w:tab w:val="left" w:pos="9999"/>
        </w:tabs>
        <w:spacing w:after="120" w:line="360" w:lineRule="auto"/>
        <w:jc w:val="both"/>
        <w:rPr>
          <w:rFonts w:ascii="Arial" w:eastAsia="Arial" w:hAnsi="Arial" w:cs="Arial"/>
          <w:sz w:val="20"/>
          <w:szCs w:val="20"/>
        </w:rPr>
      </w:pPr>
      <w:r>
        <w:rPr>
          <w:rFonts w:ascii="Arial" w:hAnsi="Arial"/>
          <w:sz w:val="20"/>
        </w:rPr>
        <w:t xml:space="preserve">Article 2: Assign the Board of Directors to organize and implement the contents approved at the Congress </w:t>
      </w:r>
      <w:r w:rsidR="00585F73">
        <w:rPr>
          <w:rFonts w:ascii="Arial" w:hAnsi="Arial"/>
          <w:sz w:val="20"/>
        </w:rPr>
        <w:t>under the Charter, applicable</w:t>
      </w:r>
      <w:r>
        <w:rPr>
          <w:rFonts w:ascii="Arial" w:hAnsi="Arial"/>
          <w:sz w:val="20"/>
        </w:rPr>
        <w:t xml:space="preserve"> laws and regulations at the Company.</w:t>
      </w:r>
    </w:p>
    <w:p w14:paraId="1D9C7365" w14:textId="1630ED95" w:rsidR="00CE34E7" w:rsidRDefault="00650E42" w:rsidP="00585F73">
      <w:pPr>
        <w:pBdr>
          <w:top w:val="nil"/>
          <w:left w:val="nil"/>
          <w:bottom w:val="nil"/>
          <w:right w:val="nil"/>
          <w:between w:val="nil"/>
        </w:pBdr>
        <w:tabs>
          <w:tab w:val="left" w:pos="567"/>
        </w:tabs>
        <w:spacing w:after="120" w:line="360" w:lineRule="auto"/>
        <w:jc w:val="both"/>
        <w:rPr>
          <w:rFonts w:ascii="Arial" w:hAnsi="Arial"/>
          <w:sz w:val="20"/>
        </w:rPr>
      </w:pPr>
      <w:r>
        <w:rPr>
          <w:rFonts w:ascii="Arial" w:hAnsi="Arial"/>
          <w:sz w:val="20"/>
        </w:rPr>
        <w:t>Articl</w:t>
      </w:r>
      <w:r w:rsidR="00585F73">
        <w:rPr>
          <w:rFonts w:ascii="Arial" w:hAnsi="Arial"/>
          <w:sz w:val="20"/>
        </w:rPr>
        <w:t>e 3: The Board of Directors,</w:t>
      </w:r>
      <w:r>
        <w:rPr>
          <w:rFonts w:ascii="Arial" w:hAnsi="Arial"/>
          <w:sz w:val="20"/>
        </w:rPr>
        <w:t xml:space="preserve"> Supervisory Board, </w:t>
      </w:r>
      <w:r w:rsidR="00585F73">
        <w:rPr>
          <w:rFonts w:ascii="Arial" w:hAnsi="Arial"/>
          <w:sz w:val="20"/>
        </w:rPr>
        <w:t>Executive Board</w:t>
      </w:r>
      <w:r>
        <w:rPr>
          <w:rFonts w:ascii="Arial" w:hAnsi="Arial"/>
          <w:sz w:val="20"/>
        </w:rPr>
        <w:t>, shareholders of the Company and relevant departments/units shall implement the General Mandate based on the General Mandate. This General Mandate takes effect from the date of its signing</w:t>
      </w:r>
    </w:p>
    <w:p w14:paraId="42F98D23" w14:textId="1F887D2D" w:rsidR="00CC20C8" w:rsidRDefault="00CC20C8">
      <w:pPr>
        <w:pBdr>
          <w:top w:val="nil"/>
          <w:left w:val="nil"/>
          <w:bottom w:val="single" w:sz="6" w:space="1" w:color="auto"/>
          <w:right w:val="nil"/>
          <w:between w:val="nil"/>
        </w:pBdr>
        <w:tabs>
          <w:tab w:val="left" w:pos="567"/>
        </w:tabs>
        <w:spacing w:after="120" w:line="360" w:lineRule="auto"/>
        <w:rPr>
          <w:rFonts w:ascii="Arial" w:hAnsi="Arial"/>
          <w:sz w:val="20"/>
          <w:u w:val="single"/>
        </w:rPr>
      </w:pPr>
    </w:p>
    <w:p w14:paraId="1E6B9038" w14:textId="77777777" w:rsidR="00CC20C8" w:rsidRPr="00CC20C8" w:rsidRDefault="00CC20C8" w:rsidP="00585F73">
      <w:pPr>
        <w:pBdr>
          <w:left w:val="nil"/>
          <w:bottom w:val="nil"/>
          <w:right w:val="nil"/>
          <w:between w:val="nil"/>
        </w:pBdr>
        <w:tabs>
          <w:tab w:val="left" w:pos="567"/>
        </w:tabs>
        <w:spacing w:after="120" w:line="360" w:lineRule="auto"/>
        <w:jc w:val="both"/>
        <w:rPr>
          <w:rFonts w:ascii="Arial" w:eastAsia="Arial" w:hAnsi="Arial" w:cs="Arial"/>
          <w:sz w:val="20"/>
          <w:szCs w:val="20"/>
          <w:u w:val="single"/>
        </w:rPr>
      </w:pPr>
    </w:p>
    <w:p w14:paraId="1603B346"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03/2024/NQ-DHDCDTN-TDA as follows:</w:t>
      </w:r>
    </w:p>
    <w:p w14:paraId="27014625"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Approve the production and business plan and budget for 2024 as follows:</w:t>
      </w:r>
    </w:p>
    <w:tbl>
      <w:tblPr>
        <w:tblStyle w:val="a0"/>
        <w:tblW w:w="9027"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688"/>
        <w:gridCol w:w="4143"/>
        <w:gridCol w:w="4196"/>
      </w:tblGrid>
      <w:tr w:rsidR="00CE34E7" w14:paraId="12340329" w14:textId="77777777">
        <w:tc>
          <w:tcPr>
            <w:tcW w:w="688" w:type="dxa"/>
            <w:shd w:val="clear" w:color="auto" w:fill="auto"/>
            <w:tcMar>
              <w:top w:w="0" w:type="dxa"/>
              <w:bottom w:w="0" w:type="dxa"/>
            </w:tcMar>
            <w:vAlign w:val="center"/>
          </w:tcPr>
          <w:p w14:paraId="76ECB861"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w:t>
            </w:r>
          </w:p>
        </w:tc>
        <w:tc>
          <w:tcPr>
            <w:tcW w:w="4143" w:type="dxa"/>
            <w:shd w:val="clear" w:color="auto" w:fill="auto"/>
            <w:tcMar>
              <w:top w:w="0" w:type="dxa"/>
              <w:bottom w:w="0" w:type="dxa"/>
            </w:tcMar>
            <w:vAlign w:val="center"/>
          </w:tcPr>
          <w:p w14:paraId="726A5141"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output</w:t>
            </w:r>
          </w:p>
        </w:tc>
        <w:tc>
          <w:tcPr>
            <w:tcW w:w="4196" w:type="dxa"/>
            <w:shd w:val="clear" w:color="auto" w:fill="auto"/>
            <w:tcMar>
              <w:top w:w="0" w:type="dxa"/>
              <w:bottom w:w="0" w:type="dxa"/>
            </w:tcMar>
            <w:vAlign w:val="center"/>
          </w:tcPr>
          <w:p w14:paraId="73BC19BB"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780,000 tons</w:t>
            </w:r>
          </w:p>
        </w:tc>
      </w:tr>
      <w:tr w:rsidR="00CE34E7" w14:paraId="6BEE6523" w14:textId="77777777">
        <w:tc>
          <w:tcPr>
            <w:tcW w:w="688" w:type="dxa"/>
            <w:shd w:val="clear" w:color="auto" w:fill="auto"/>
            <w:tcMar>
              <w:top w:w="0" w:type="dxa"/>
              <w:bottom w:w="0" w:type="dxa"/>
            </w:tcMar>
            <w:vAlign w:val="center"/>
          </w:tcPr>
          <w:p w14:paraId="706A08D8"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w:t>
            </w:r>
          </w:p>
        </w:tc>
        <w:tc>
          <w:tcPr>
            <w:tcW w:w="4143" w:type="dxa"/>
            <w:shd w:val="clear" w:color="auto" w:fill="auto"/>
            <w:tcMar>
              <w:top w:w="0" w:type="dxa"/>
              <w:bottom w:w="0" w:type="dxa"/>
            </w:tcMar>
            <w:vAlign w:val="center"/>
          </w:tcPr>
          <w:p w14:paraId="2EE23537"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revenue</w:t>
            </w:r>
          </w:p>
        </w:tc>
        <w:tc>
          <w:tcPr>
            <w:tcW w:w="4196" w:type="dxa"/>
            <w:shd w:val="clear" w:color="auto" w:fill="auto"/>
            <w:tcMar>
              <w:top w:w="0" w:type="dxa"/>
              <w:bottom w:w="0" w:type="dxa"/>
            </w:tcMar>
            <w:vAlign w:val="center"/>
          </w:tcPr>
          <w:p w14:paraId="37204471"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VND18,000 billion</w:t>
            </w:r>
          </w:p>
        </w:tc>
      </w:tr>
      <w:tr w:rsidR="00CE34E7" w14:paraId="59E3BAC2" w14:textId="77777777">
        <w:tc>
          <w:tcPr>
            <w:tcW w:w="688" w:type="dxa"/>
            <w:shd w:val="clear" w:color="auto" w:fill="auto"/>
            <w:tcMar>
              <w:top w:w="0" w:type="dxa"/>
              <w:bottom w:w="0" w:type="dxa"/>
            </w:tcMar>
            <w:vAlign w:val="center"/>
          </w:tcPr>
          <w:p w14:paraId="33AAD17F"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3.</w:t>
            </w:r>
          </w:p>
        </w:tc>
        <w:tc>
          <w:tcPr>
            <w:tcW w:w="4143" w:type="dxa"/>
            <w:shd w:val="clear" w:color="auto" w:fill="auto"/>
            <w:tcMar>
              <w:top w:w="0" w:type="dxa"/>
              <w:bottom w:w="0" w:type="dxa"/>
            </w:tcMar>
            <w:vAlign w:val="center"/>
          </w:tcPr>
          <w:p w14:paraId="3B33D0A0"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Profit before tax</w:t>
            </w:r>
          </w:p>
        </w:tc>
        <w:tc>
          <w:tcPr>
            <w:tcW w:w="4196" w:type="dxa"/>
            <w:shd w:val="clear" w:color="auto" w:fill="auto"/>
            <w:tcMar>
              <w:top w:w="0" w:type="dxa"/>
              <w:bottom w:w="0" w:type="dxa"/>
            </w:tcMar>
            <w:vAlign w:val="center"/>
          </w:tcPr>
          <w:p w14:paraId="4DD75BA5"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VND300 billion</w:t>
            </w:r>
          </w:p>
        </w:tc>
      </w:tr>
      <w:tr w:rsidR="00CE34E7" w14:paraId="5FB7E20E" w14:textId="77777777">
        <w:tc>
          <w:tcPr>
            <w:tcW w:w="688" w:type="dxa"/>
            <w:shd w:val="clear" w:color="auto" w:fill="auto"/>
            <w:tcMar>
              <w:top w:w="0" w:type="dxa"/>
              <w:bottom w:w="0" w:type="dxa"/>
            </w:tcMar>
            <w:vAlign w:val="center"/>
          </w:tcPr>
          <w:p w14:paraId="10807AF2"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4.</w:t>
            </w:r>
          </w:p>
        </w:tc>
        <w:tc>
          <w:tcPr>
            <w:tcW w:w="4143" w:type="dxa"/>
            <w:shd w:val="clear" w:color="auto" w:fill="auto"/>
            <w:tcMar>
              <w:top w:w="0" w:type="dxa"/>
              <w:bottom w:w="0" w:type="dxa"/>
            </w:tcMar>
            <w:vAlign w:val="center"/>
          </w:tcPr>
          <w:p w14:paraId="2BF960EB"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Appropriation for bonus and welfare funds</w:t>
            </w:r>
          </w:p>
        </w:tc>
        <w:tc>
          <w:tcPr>
            <w:tcW w:w="4196" w:type="dxa"/>
            <w:shd w:val="clear" w:color="auto" w:fill="auto"/>
            <w:tcMar>
              <w:top w:w="0" w:type="dxa"/>
              <w:bottom w:w="0" w:type="dxa"/>
            </w:tcMar>
            <w:vAlign w:val="center"/>
          </w:tcPr>
          <w:p w14:paraId="1907EA65"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Up to 15% of profit after tax 2024</w:t>
            </w:r>
          </w:p>
        </w:tc>
      </w:tr>
    </w:tbl>
    <w:p w14:paraId="2C682A39"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Authorize the Board of Directors to consider and decide on the profit distribution plan, suitable method and rate based on the business situation.</w:t>
      </w:r>
    </w:p>
    <w:p w14:paraId="33289F34" w14:textId="3776C6C1" w:rsidR="00CE34E7" w:rsidRDefault="00650E42" w:rsidP="00585F73">
      <w:pPr>
        <w:pBdr>
          <w:top w:val="nil"/>
          <w:left w:val="nil"/>
          <w:bottom w:val="nil"/>
          <w:right w:val="nil"/>
          <w:between w:val="nil"/>
        </w:pBdr>
        <w:tabs>
          <w:tab w:val="left" w:pos="567"/>
        </w:tabs>
        <w:spacing w:after="120" w:line="360" w:lineRule="auto"/>
        <w:jc w:val="both"/>
        <w:rPr>
          <w:rFonts w:ascii="Arial" w:hAnsi="Arial"/>
          <w:sz w:val="20"/>
        </w:rPr>
      </w:pPr>
      <w:r>
        <w:rPr>
          <w:rFonts w:ascii="Arial" w:hAnsi="Arial"/>
          <w:sz w:val="20"/>
        </w:rPr>
        <w:t>Article 2: Assign the Board of Directors to organize and implement the contents approved at the Congress in accordance with the provisions of the Charter, current laws and regulations at the Company.</w:t>
      </w:r>
    </w:p>
    <w:p w14:paraId="62B3B7C6" w14:textId="32C28CD8" w:rsidR="00FE34C5" w:rsidRDefault="00FE34C5" w:rsidP="00585F73">
      <w:pPr>
        <w:pBdr>
          <w:top w:val="nil"/>
          <w:left w:val="nil"/>
          <w:bottom w:val="single" w:sz="6" w:space="1" w:color="auto"/>
          <w:right w:val="nil"/>
          <w:between w:val="nil"/>
        </w:pBdr>
        <w:tabs>
          <w:tab w:val="left" w:pos="567"/>
        </w:tabs>
        <w:spacing w:after="120" w:line="360" w:lineRule="auto"/>
        <w:jc w:val="both"/>
        <w:rPr>
          <w:rFonts w:ascii="Arial" w:hAnsi="Arial"/>
          <w:sz w:val="20"/>
          <w:u w:val="single"/>
        </w:rPr>
      </w:pPr>
    </w:p>
    <w:p w14:paraId="661AF1FE" w14:textId="77777777" w:rsidR="00FE34C5" w:rsidRPr="00FE34C5" w:rsidRDefault="00FE34C5" w:rsidP="00585F73">
      <w:pPr>
        <w:pBdr>
          <w:left w:val="nil"/>
          <w:bottom w:val="nil"/>
          <w:right w:val="nil"/>
          <w:between w:val="nil"/>
        </w:pBdr>
        <w:tabs>
          <w:tab w:val="left" w:pos="567"/>
        </w:tabs>
        <w:spacing w:after="120" w:line="360" w:lineRule="auto"/>
        <w:jc w:val="both"/>
        <w:rPr>
          <w:rFonts w:ascii="Arial" w:eastAsia="Arial" w:hAnsi="Arial" w:cs="Arial"/>
          <w:sz w:val="20"/>
          <w:szCs w:val="20"/>
          <w:u w:val="single"/>
        </w:rPr>
      </w:pPr>
    </w:p>
    <w:p w14:paraId="38706735"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05/2024/NQ-DHDCDTN-TDA as follows:</w:t>
      </w:r>
    </w:p>
    <w:p w14:paraId="4B342383" w14:textId="5AA6F675" w:rsidR="00CE34E7" w:rsidRDefault="00650E42" w:rsidP="00585F73">
      <w:pPr>
        <w:pBdr>
          <w:top w:val="nil"/>
          <w:left w:val="nil"/>
          <w:bottom w:val="nil"/>
          <w:right w:val="nil"/>
          <w:between w:val="nil"/>
        </w:pBdr>
        <w:tabs>
          <w:tab w:val="left" w:pos="567"/>
          <w:tab w:val="left" w:pos="9388"/>
        </w:tabs>
        <w:spacing w:after="120" w:line="360" w:lineRule="auto"/>
        <w:jc w:val="both"/>
        <w:rPr>
          <w:rFonts w:ascii="Arial" w:eastAsia="Arial" w:hAnsi="Arial" w:cs="Arial"/>
          <w:sz w:val="20"/>
          <w:szCs w:val="20"/>
        </w:rPr>
      </w:pPr>
      <w:r>
        <w:rPr>
          <w:rFonts w:ascii="Arial" w:hAnsi="Arial"/>
          <w:sz w:val="20"/>
        </w:rPr>
        <w:lastRenderedPageBreak/>
        <w:t xml:space="preserve">Article 1. Report on remuneration </w:t>
      </w:r>
      <w:r w:rsidR="00585F73">
        <w:rPr>
          <w:rFonts w:ascii="Arial" w:hAnsi="Arial"/>
          <w:sz w:val="20"/>
        </w:rPr>
        <w:t>for the Board of Directors, Supervisory Board and</w:t>
      </w:r>
      <w:r>
        <w:rPr>
          <w:rFonts w:ascii="Arial" w:hAnsi="Arial"/>
          <w:sz w:val="20"/>
        </w:rPr>
        <w:t xml:space="preserve"> Secretariat of the Board of Directors 2023: </w:t>
      </w:r>
    </w:p>
    <w:p w14:paraId="2A432877" w14:textId="6951D15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Total remuneration for the Board of Direc</w:t>
      </w:r>
      <w:r w:rsidR="00585F73">
        <w:rPr>
          <w:rFonts w:ascii="Arial" w:hAnsi="Arial"/>
          <w:sz w:val="20"/>
        </w:rPr>
        <w:t>tors, Supervisory Board and</w:t>
      </w:r>
      <w:r>
        <w:rPr>
          <w:rFonts w:ascii="Arial" w:hAnsi="Arial"/>
          <w:sz w:val="20"/>
        </w:rPr>
        <w:t xml:space="preserve"> Secretariat of the Board of Directors paid in 2023 includes: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3053"/>
        <w:gridCol w:w="2745"/>
        <w:gridCol w:w="2292"/>
      </w:tblGrid>
      <w:tr w:rsidR="00CE34E7" w14:paraId="6E3DAA48" w14:textId="77777777">
        <w:tc>
          <w:tcPr>
            <w:tcW w:w="927" w:type="dxa"/>
            <w:shd w:val="clear" w:color="auto" w:fill="auto"/>
            <w:tcMar>
              <w:top w:w="0" w:type="dxa"/>
              <w:bottom w:w="0" w:type="dxa"/>
            </w:tcMar>
            <w:vAlign w:val="center"/>
          </w:tcPr>
          <w:p w14:paraId="6D7428D5"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No.</w:t>
            </w:r>
          </w:p>
        </w:tc>
        <w:tc>
          <w:tcPr>
            <w:tcW w:w="3053" w:type="dxa"/>
            <w:shd w:val="clear" w:color="auto" w:fill="auto"/>
            <w:tcMar>
              <w:top w:w="0" w:type="dxa"/>
              <w:bottom w:w="0" w:type="dxa"/>
            </w:tcMar>
            <w:vAlign w:val="center"/>
          </w:tcPr>
          <w:p w14:paraId="1C4F57C9"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Position</w:t>
            </w:r>
          </w:p>
        </w:tc>
        <w:tc>
          <w:tcPr>
            <w:tcW w:w="2745" w:type="dxa"/>
            <w:shd w:val="clear" w:color="auto" w:fill="auto"/>
            <w:tcMar>
              <w:top w:w="0" w:type="dxa"/>
              <w:bottom w:w="0" w:type="dxa"/>
            </w:tcMar>
            <w:vAlign w:val="center"/>
          </w:tcPr>
          <w:p w14:paraId="2AE77CC8"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Remuneration</w:t>
            </w:r>
          </w:p>
        </w:tc>
        <w:tc>
          <w:tcPr>
            <w:tcW w:w="2292" w:type="dxa"/>
            <w:shd w:val="clear" w:color="auto" w:fill="auto"/>
            <w:tcMar>
              <w:top w:w="0" w:type="dxa"/>
              <w:bottom w:w="0" w:type="dxa"/>
            </w:tcMar>
            <w:vAlign w:val="center"/>
          </w:tcPr>
          <w:p w14:paraId="0DAAD86E"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Note</w:t>
            </w:r>
          </w:p>
        </w:tc>
      </w:tr>
      <w:tr w:rsidR="00CE34E7" w14:paraId="30B42623" w14:textId="77777777">
        <w:tc>
          <w:tcPr>
            <w:tcW w:w="927" w:type="dxa"/>
            <w:shd w:val="clear" w:color="auto" w:fill="auto"/>
            <w:tcMar>
              <w:top w:w="0" w:type="dxa"/>
              <w:bottom w:w="0" w:type="dxa"/>
            </w:tcMar>
            <w:vAlign w:val="center"/>
          </w:tcPr>
          <w:p w14:paraId="4EBA8072"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w:t>
            </w:r>
          </w:p>
        </w:tc>
        <w:tc>
          <w:tcPr>
            <w:tcW w:w="3053" w:type="dxa"/>
            <w:shd w:val="clear" w:color="auto" w:fill="auto"/>
            <w:tcMar>
              <w:top w:w="0" w:type="dxa"/>
              <w:bottom w:w="0" w:type="dxa"/>
            </w:tcMar>
            <w:vAlign w:val="center"/>
          </w:tcPr>
          <w:p w14:paraId="63DE6BA8"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Chair of the Board of Directors</w:t>
            </w:r>
          </w:p>
        </w:tc>
        <w:tc>
          <w:tcPr>
            <w:tcW w:w="2745" w:type="dxa"/>
            <w:shd w:val="clear" w:color="auto" w:fill="auto"/>
            <w:tcMar>
              <w:top w:w="0" w:type="dxa"/>
              <w:bottom w:w="0" w:type="dxa"/>
            </w:tcMar>
            <w:vAlign w:val="center"/>
          </w:tcPr>
          <w:p w14:paraId="66D4E87E"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1,333,800,000</w:t>
            </w:r>
          </w:p>
        </w:tc>
        <w:tc>
          <w:tcPr>
            <w:tcW w:w="2292" w:type="dxa"/>
            <w:shd w:val="clear" w:color="auto" w:fill="auto"/>
            <w:tcMar>
              <w:top w:w="0" w:type="dxa"/>
              <w:bottom w:w="0" w:type="dxa"/>
            </w:tcMar>
            <w:vAlign w:val="center"/>
          </w:tcPr>
          <w:p w14:paraId="10E80929" w14:textId="77777777" w:rsidR="00CE34E7" w:rsidRDefault="00CE34E7">
            <w:pPr>
              <w:tabs>
                <w:tab w:val="left" w:pos="567"/>
              </w:tabs>
              <w:spacing w:after="120" w:line="360" w:lineRule="auto"/>
              <w:rPr>
                <w:rFonts w:ascii="Arial" w:eastAsia="Arial" w:hAnsi="Arial" w:cs="Arial"/>
                <w:sz w:val="20"/>
                <w:szCs w:val="20"/>
              </w:rPr>
            </w:pPr>
          </w:p>
        </w:tc>
      </w:tr>
      <w:tr w:rsidR="00CE34E7" w14:paraId="65FB7E01" w14:textId="77777777">
        <w:tc>
          <w:tcPr>
            <w:tcW w:w="927" w:type="dxa"/>
            <w:shd w:val="clear" w:color="auto" w:fill="auto"/>
            <w:tcMar>
              <w:top w:w="0" w:type="dxa"/>
              <w:bottom w:w="0" w:type="dxa"/>
            </w:tcMar>
            <w:vAlign w:val="center"/>
          </w:tcPr>
          <w:p w14:paraId="0A27E80E"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w:t>
            </w:r>
          </w:p>
        </w:tc>
        <w:tc>
          <w:tcPr>
            <w:tcW w:w="3053" w:type="dxa"/>
            <w:shd w:val="clear" w:color="auto" w:fill="auto"/>
            <w:tcMar>
              <w:top w:w="0" w:type="dxa"/>
              <w:bottom w:w="0" w:type="dxa"/>
            </w:tcMar>
            <w:vAlign w:val="center"/>
          </w:tcPr>
          <w:p w14:paraId="37FE24AC"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Supervisory Board</w:t>
            </w:r>
          </w:p>
        </w:tc>
        <w:tc>
          <w:tcPr>
            <w:tcW w:w="2745" w:type="dxa"/>
            <w:shd w:val="clear" w:color="auto" w:fill="auto"/>
            <w:tcMar>
              <w:top w:w="0" w:type="dxa"/>
              <w:bottom w:w="0" w:type="dxa"/>
            </w:tcMar>
            <w:vAlign w:val="center"/>
          </w:tcPr>
          <w:p w14:paraId="2BD1AE2E"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85,000,000</w:t>
            </w:r>
          </w:p>
        </w:tc>
        <w:tc>
          <w:tcPr>
            <w:tcW w:w="2292" w:type="dxa"/>
            <w:shd w:val="clear" w:color="auto" w:fill="auto"/>
            <w:tcMar>
              <w:top w:w="0" w:type="dxa"/>
              <w:bottom w:w="0" w:type="dxa"/>
            </w:tcMar>
            <w:vAlign w:val="center"/>
          </w:tcPr>
          <w:p w14:paraId="2613F06E" w14:textId="77777777" w:rsidR="00CE34E7" w:rsidRDefault="00CE34E7">
            <w:pPr>
              <w:tabs>
                <w:tab w:val="left" w:pos="567"/>
              </w:tabs>
              <w:spacing w:after="120" w:line="360" w:lineRule="auto"/>
              <w:rPr>
                <w:rFonts w:ascii="Arial" w:eastAsia="Arial" w:hAnsi="Arial" w:cs="Arial"/>
                <w:sz w:val="20"/>
                <w:szCs w:val="20"/>
              </w:rPr>
            </w:pPr>
          </w:p>
        </w:tc>
      </w:tr>
      <w:tr w:rsidR="00CE34E7" w14:paraId="008A9B6A" w14:textId="77777777">
        <w:tc>
          <w:tcPr>
            <w:tcW w:w="927" w:type="dxa"/>
            <w:shd w:val="clear" w:color="auto" w:fill="auto"/>
            <w:tcMar>
              <w:top w:w="0" w:type="dxa"/>
              <w:bottom w:w="0" w:type="dxa"/>
            </w:tcMar>
            <w:vAlign w:val="center"/>
          </w:tcPr>
          <w:p w14:paraId="7C1DE897"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3</w:t>
            </w:r>
          </w:p>
        </w:tc>
        <w:tc>
          <w:tcPr>
            <w:tcW w:w="3053" w:type="dxa"/>
            <w:shd w:val="clear" w:color="auto" w:fill="auto"/>
            <w:tcMar>
              <w:top w:w="0" w:type="dxa"/>
              <w:bottom w:w="0" w:type="dxa"/>
            </w:tcMar>
            <w:vAlign w:val="center"/>
          </w:tcPr>
          <w:p w14:paraId="2270EF34"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Secretariat</w:t>
            </w:r>
          </w:p>
        </w:tc>
        <w:tc>
          <w:tcPr>
            <w:tcW w:w="2745" w:type="dxa"/>
            <w:shd w:val="clear" w:color="auto" w:fill="auto"/>
            <w:tcMar>
              <w:top w:w="0" w:type="dxa"/>
              <w:bottom w:w="0" w:type="dxa"/>
            </w:tcMar>
            <w:vAlign w:val="center"/>
          </w:tcPr>
          <w:p w14:paraId="61956B97"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46,800,000</w:t>
            </w:r>
          </w:p>
        </w:tc>
        <w:tc>
          <w:tcPr>
            <w:tcW w:w="2292" w:type="dxa"/>
            <w:shd w:val="clear" w:color="auto" w:fill="auto"/>
            <w:tcMar>
              <w:top w:w="0" w:type="dxa"/>
              <w:bottom w:w="0" w:type="dxa"/>
            </w:tcMar>
            <w:vAlign w:val="center"/>
          </w:tcPr>
          <w:p w14:paraId="3C4D678F" w14:textId="77777777" w:rsidR="00CE34E7" w:rsidRDefault="00CE34E7">
            <w:pPr>
              <w:tabs>
                <w:tab w:val="left" w:pos="567"/>
              </w:tabs>
              <w:spacing w:after="120" w:line="360" w:lineRule="auto"/>
              <w:rPr>
                <w:rFonts w:ascii="Arial" w:eastAsia="Arial" w:hAnsi="Arial" w:cs="Arial"/>
                <w:sz w:val="20"/>
                <w:szCs w:val="20"/>
              </w:rPr>
            </w:pPr>
          </w:p>
        </w:tc>
      </w:tr>
      <w:tr w:rsidR="00CE34E7" w14:paraId="33CF907A" w14:textId="77777777">
        <w:tc>
          <w:tcPr>
            <w:tcW w:w="927" w:type="dxa"/>
            <w:shd w:val="clear" w:color="auto" w:fill="auto"/>
            <w:tcMar>
              <w:top w:w="0" w:type="dxa"/>
              <w:bottom w:w="0" w:type="dxa"/>
            </w:tcMar>
            <w:vAlign w:val="center"/>
          </w:tcPr>
          <w:p w14:paraId="6078E967" w14:textId="77777777" w:rsidR="00CE34E7" w:rsidRDefault="00CE34E7">
            <w:pPr>
              <w:tabs>
                <w:tab w:val="left" w:pos="567"/>
              </w:tabs>
              <w:spacing w:after="120" w:line="360" w:lineRule="auto"/>
              <w:rPr>
                <w:rFonts w:ascii="Arial" w:eastAsia="Arial" w:hAnsi="Arial" w:cs="Arial"/>
                <w:sz w:val="20"/>
                <w:szCs w:val="20"/>
              </w:rPr>
            </w:pPr>
          </w:p>
        </w:tc>
        <w:tc>
          <w:tcPr>
            <w:tcW w:w="3053" w:type="dxa"/>
            <w:shd w:val="clear" w:color="auto" w:fill="auto"/>
            <w:tcMar>
              <w:top w:w="0" w:type="dxa"/>
              <w:bottom w:w="0" w:type="dxa"/>
            </w:tcMar>
            <w:vAlign w:val="center"/>
          </w:tcPr>
          <w:p w14:paraId="199F0198"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w:t>
            </w:r>
          </w:p>
        </w:tc>
        <w:tc>
          <w:tcPr>
            <w:tcW w:w="2745" w:type="dxa"/>
            <w:shd w:val="clear" w:color="auto" w:fill="auto"/>
            <w:tcMar>
              <w:top w:w="0" w:type="dxa"/>
              <w:bottom w:w="0" w:type="dxa"/>
            </w:tcMar>
            <w:vAlign w:val="center"/>
          </w:tcPr>
          <w:p w14:paraId="040CD5C0"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1,465,600,000</w:t>
            </w:r>
          </w:p>
        </w:tc>
        <w:tc>
          <w:tcPr>
            <w:tcW w:w="2292" w:type="dxa"/>
            <w:shd w:val="clear" w:color="auto" w:fill="auto"/>
            <w:tcMar>
              <w:top w:w="0" w:type="dxa"/>
              <w:bottom w:w="0" w:type="dxa"/>
            </w:tcMar>
            <w:vAlign w:val="center"/>
          </w:tcPr>
          <w:p w14:paraId="7B70DCB2" w14:textId="77777777" w:rsidR="00CE34E7" w:rsidRDefault="00CE34E7">
            <w:pPr>
              <w:tabs>
                <w:tab w:val="left" w:pos="567"/>
              </w:tabs>
              <w:spacing w:after="120" w:line="360" w:lineRule="auto"/>
              <w:rPr>
                <w:rFonts w:ascii="Arial" w:eastAsia="Arial" w:hAnsi="Arial" w:cs="Arial"/>
                <w:sz w:val="20"/>
                <w:szCs w:val="20"/>
              </w:rPr>
            </w:pPr>
          </w:p>
        </w:tc>
      </w:tr>
    </w:tbl>
    <w:p w14:paraId="3CE65CE1" w14:textId="63EEDA55"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Member</w:t>
      </w:r>
      <w:r w:rsidR="00585F73">
        <w:rPr>
          <w:rFonts w:ascii="Arial" w:hAnsi="Arial"/>
          <w:sz w:val="20"/>
        </w:rPr>
        <w:t xml:space="preserve">s of the Board of Directors, Supervisory Board and </w:t>
      </w:r>
      <w:r>
        <w:rPr>
          <w:rFonts w:ascii="Arial" w:hAnsi="Arial"/>
          <w:sz w:val="20"/>
        </w:rPr>
        <w:t>Secretariat receive remuneration and other benefits according to the Company's annual business results, ensuring compliance with current regulations.</w:t>
      </w:r>
    </w:p>
    <w:p w14:paraId="6C86054B"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2: Approve the proposed remuneration of the Board of Directors and the Supervisory Board, the Secretariat of the Board of Directors in 2024:</w:t>
      </w:r>
    </w:p>
    <w:p w14:paraId="6C85FB1D"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Expected remuneration paid in 2024: Maximum 1% of profit after tax achieved in 2024 based on the Audited Consolidated Financial Statements (after deducting funds appropriated according to regulations).</w:t>
      </w:r>
    </w:p>
    <w:p w14:paraId="6AFF84E3" w14:textId="5719C759"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The </w:t>
      </w:r>
      <w:r w:rsidR="00585F73">
        <w:rPr>
          <w:rFonts w:ascii="Arial" w:hAnsi="Arial"/>
          <w:sz w:val="20"/>
        </w:rPr>
        <w:t>General Meeting</w:t>
      </w:r>
      <w:r>
        <w:rPr>
          <w:rFonts w:ascii="Arial" w:hAnsi="Arial"/>
          <w:sz w:val="20"/>
        </w:rPr>
        <w:t xml:space="preserve"> authorized the Chair of the Board of Directors to decide on the principles, form, remuneration and specific funds for each member of the approved total remuneration fund.</w:t>
      </w:r>
    </w:p>
    <w:p w14:paraId="6799F452"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3: Assign the Board of Directors to organize and implement the contents approved at the Congress in accordance with the provisions of the Charter, current laws and regulations at the Company.</w:t>
      </w:r>
    </w:p>
    <w:p w14:paraId="183ED15F" w14:textId="500FBFC9"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w:t>
      </w:r>
      <w:r w:rsidR="00585F73">
        <w:rPr>
          <w:rFonts w:ascii="Arial" w:hAnsi="Arial"/>
          <w:sz w:val="20"/>
        </w:rPr>
        <w:t>e 4: The Board of Directors,</w:t>
      </w:r>
      <w:r>
        <w:rPr>
          <w:rFonts w:ascii="Arial" w:hAnsi="Arial"/>
          <w:sz w:val="20"/>
        </w:rPr>
        <w:t xml:space="preserve"> Supervisory Board, </w:t>
      </w:r>
      <w:r w:rsidR="00585F73">
        <w:rPr>
          <w:rFonts w:ascii="Arial" w:hAnsi="Arial"/>
          <w:sz w:val="20"/>
        </w:rPr>
        <w:t>Executive Board,</w:t>
      </w:r>
      <w:r>
        <w:rPr>
          <w:rFonts w:ascii="Arial" w:hAnsi="Arial"/>
          <w:sz w:val="20"/>
        </w:rPr>
        <w:t xml:space="preserve"> shareholders of the Company and relevant departments/units shall implement the General Mandate based on the General Mandate.</w:t>
      </w:r>
    </w:p>
    <w:p w14:paraId="3CF2EC59" w14:textId="6CA1FFB3" w:rsidR="00CE34E7" w:rsidRDefault="00650E42" w:rsidP="00585F73">
      <w:pPr>
        <w:pBdr>
          <w:top w:val="nil"/>
          <w:left w:val="nil"/>
          <w:bottom w:val="nil"/>
          <w:right w:val="nil"/>
          <w:between w:val="nil"/>
        </w:pBdr>
        <w:tabs>
          <w:tab w:val="left" w:pos="567"/>
        </w:tabs>
        <w:spacing w:after="120" w:line="360" w:lineRule="auto"/>
        <w:jc w:val="both"/>
        <w:rPr>
          <w:rFonts w:ascii="Arial" w:hAnsi="Arial"/>
          <w:sz w:val="20"/>
        </w:rPr>
      </w:pPr>
      <w:r>
        <w:rPr>
          <w:rFonts w:ascii="Arial" w:hAnsi="Arial"/>
          <w:sz w:val="20"/>
        </w:rPr>
        <w:t>This General Mandate takes effect from the date of its signing.</w:t>
      </w:r>
    </w:p>
    <w:p w14:paraId="1DDB6FF0" w14:textId="2AD903B4" w:rsidR="00FE34C5" w:rsidRDefault="00FE34C5" w:rsidP="00585F73">
      <w:pPr>
        <w:pBdr>
          <w:top w:val="nil"/>
          <w:left w:val="nil"/>
          <w:bottom w:val="single" w:sz="6" w:space="1" w:color="auto"/>
          <w:right w:val="nil"/>
          <w:between w:val="nil"/>
        </w:pBdr>
        <w:tabs>
          <w:tab w:val="left" w:pos="567"/>
        </w:tabs>
        <w:spacing w:after="120" w:line="360" w:lineRule="auto"/>
        <w:jc w:val="both"/>
        <w:rPr>
          <w:rFonts w:ascii="Arial" w:hAnsi="Arial"/>
          <w:sz w:val="20"/>
          <w:u w:val="single"/>
        </w:rPr>
      </w:pPr>
    </w:p>
    <w:p w14:paraId="488B80CD" w14:textId="77777777" w:rsidR="00FE34C5" w:rsidRPr="00FE34C5" w:rsidRDefault="00FE34C5" w:rsidP="00585F73">
      <w:pPr>
        <w:pBdr>
          <w:left w:val="nil"/>
          <w:bottom w:val="nil"/>
          <w:right w:val="nil"/>
          <w:between w:val="nil"/>
        </w:pBdr>
        <w:tabs>
          <w:tab w:val="left" w:pos="567"/>
        </w:tabs>
        <w:spacing w:after="120" w:line="360" w:lineRule="auto"/>
        <w:jc w:val="both"/>
        <w:rPr>
          <w:rFonts w:ascii="Arial" w:eastAsia="Arial" w:hAnsi="Arial" w:cs="Arial"/>
          <w:sz w:val="20"/>
          <w:szCs w:val="20"/>
          <w:u w:val="single"/>
        </w:rPr>
      </w:pPr>
    </w:p>
    <w:p w14:paraId="4E61ED12"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06/2024/NQ-DHDCDTN-TDA as follows:</w:t>
      </w:r>
    </w:p>
    <w:p w14:paraId="1DD0A41B" w14:textId="52350960"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1: Approve the Report on issued bonds and the plan on share </w:t>
      </w:r>
      <w:r w:rsidR="00585F73">
        <w:rPr>
          <w:rFonts w:ascii="Arial" w:hAnsi="Arial"/>
          <w:sz w:val="20"/>
        </w:rPr>
        <w:t>issue</w:t>
      </w:r>
      <w:r>
        <w:rPr>
          <w:rFonts w:ascii="Arial" w:hAnsi="Arial"/>
          <w:sz w:val="20"/>
        </w:rPr>
        <w:t xml:space="preserve">, bond </w:t>
      </w:r>
      <w:r w:rsidR="00585F73">
        <w:rPr>
          <w:rFonts w:ascii="Arial" w:hAnsi="Arial"/>
          <w:sz w:val="20"/>
        </w:rPr>
        <w:t>issue</w:t>
      </w:r>
      <w:r>
        <w:rPr>
          <w:rFonts w:ascii="Arial" w:hAnsi="Arial"/>
          <w:sz w:val="20"/>
        </w:rPr>
        <w:t>, specifically:</w:t>
      </w:r>
    </w:p>
    <w:p w14:paraId="68346E1B" w14:textId="77777777" w:rsidR="00CE34E7" w:rsidRDefault="00650E42" w:rsidP="00585F73">
      <w:pPr>
        <w:numPr>
          <w:ilvl w:val="0"/>
          <w:numId w:val="2"/>
        </w:numPr>
        <w:pBdr>
          <w:top w:val="nil"/>
          <w:left w:val="nil"/>
          <w:bottom w:val="nil"/>
          <w:right w:val="nil"/>
          <w:between w:val="nil"/>
        </w:pBdr>
        <w:tabs>
          <w:tab w:val="left" w:pos="567"/>
          <w:tab w:val="left" w:pos="1409"/>
        </w:tabs>
        <w:spacing w:after="120" w:line="360" w:lineRule="auto"/>
        <w:jc w:val="both"/>
        <w:rPr>
          <w:rFonts w:ascii="Arial" w:eastAsia="Arial" w:hAnsi="Arial" w:cs="Arial"/>
          <w:sz w:val="20"/>
          <w:szCs w:val="20"/>
        </w:rPr>
      </w:pPr>
      <w:r>
        <w:rPr>
          <w:rFonts w:ascii="Arial" w:hAnsi="Arial"/>
          <w:sz w:val="20"/>
        </w:rPr>
        <w:t xml:space="preserve">Report on issued bonds: </w:t>
      </w:r>
    </w:p>
    <w:tbl>
      <w:tblPr>
        <w:tblStyle w:val="a2"/>
        <w:tblW w:w="9027" w:type="dxa"/>
        <w:tblBorders>
          <w:insideH w:val="single" w:sz="4" w:space="0" w:color="000000"/>
        </w:tblBorders>
        <w:tblLayout w:type="fixed"/>
        <w:tblLook w:val="0000" w:firstRow="0" w:lastRow="0" w:firstColumn="0" w:lastColumn="0" w:noHBand="0" w:noVBand="0"/>
      </w:tblPr>
      <w:tblGrid>
        <w:gridCol w:w="3878"/>
        <w:gridCol w:w="5149"/>
      </w:tblGrid>
      <w:tr w:rsidR="00CE34E7" w14:paraId="6E270C9D" w14:textId="77777777">
        <w:tc>
          <w:tcPr>
            <w:tcW w:w="3878" w:type="dxa"/>
            <w:shd w:val="clear" w:color="auto" w:fill="auto"/>
            <w:tcMar>
              <w:top w:w="0" w:type="dxa"/>
              <w:bottom w:w="0" w:type="dxa"/>
            </w:tcMar>
            <w:vAlign w:val="center"/>
          </w:tcPr>
          <w:p w14:paraId="3E70FAE5" w14:textId="77777777" w:rsidR="00CE34E7" w:rsidRDefault="00650E42">
            <w:pPr>
              <w:numPr>
                <w:ilvl w:val="0"/>
                <w:numId w:val="6"/>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xml:space="preserve"> Bond type:</w:t>
            </w:r>
          </w:p>
        </w:tc>
        <w:tc>
          <w:tcPr>
            <w:tcW w:w="5149" w:type="dxa"/>
            <w:shd w:val="clear" w:color="auto" w:fill="auto"/>
            <w:tcMar>
              <w:top w:w="0" w:type="dxa"/>
              <w:bottom w:w="0" w:type="dxa"/>
            </w:tcMar>
            <w:vAlign w:val="center"/>
          </w:tcPr>
          <w:p w14:paraId="0F55EB0D"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Convertible bonds</w:t>
            </w:r>
          </w:p>
        </w:tc>
      </w:tr>
      <w:tr w:rsidR="00CE34E7" w14:paraId="6C8F119D" w14:textId="77777777">
        <w:tc>
          <w:tcPr>
            <w:tcW w:w="3878" w:type="dxa"/>
            <w:shd w:val="clear" w:color="auto" w:fill="auto"/>
            <w:tcMar>
              <w:top w:w="0" w:type="dxa"/>
              <w:bottom w:w="0" w:type="dxa"/>
            </w:tcMar>
            <w:vAlign w:val="center"/>
          </w:tcPr>
          <w:p w14:paraId="6B1BDA65" w14:textId="77777777" w:rsidR="00CE34E7" w:rsidRDefault="00650E42">
            <w:pPr>
              <w:numPr>
                <w:ilvl w:val="0"/>
                <w:numId w:val="6"/>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lastRenderedPageBreak/>
              <w:t xml:space="preserve"> Status of issued bonds:</w:t>
            </w:r>
          </w:p>
        </w:tc>
        <w:tc>
          <w:tcPr>
            <w:tcW w:w="5149" w:type="dxa"/>
            <w:shd w:val="clear" w:color="auto" w:fill="auto"/>
            <w:tcMar>
              <w:top w:w="0" w:type="dxa"/>
              <w:bottom w:w="0" w:type="dxa"/>
            </w:tcMar>
            <w:vAlign w:val="center"/>
          </w:tcPr>
          <w:p w14:paraId="26963C2B"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Bonds have no collateral</w:t>
            </w:r>
          </w:p>
        </w:tc>
      </w:tr>
      <w:tr w:rsidR="00CE34E7" w14:paraId="1C4E7117" w14:textId="77777777">
        <w:tc>
          <w:tcPr>
            <w:tcW w:w="3878" w:type="dxa"/>
            <w:shd w:val="clear" w:color="auto" w:fill="auto"/>
            <w:tcMar>
              <w:top w:w="0" w:type="dxa"/>
              <w:bottom w:w="0" w:type="dxa"/>
            </w:tcMar>
            <w:vAlign w:val="center"/>
          </w:tcPr>
          <w:p w14:paraId="47A3A5A0"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Volume of bonds issued:</w:t>
            </w:r>
          </w:p>
        </w:tc>
        <w:tc>
          <w:tcPr>
            <w:tcW w:w="5149" w:type="dxa"/>
            <w:shd w:val="clear" w:color="auto" w:fill="auto"/>
            <w:tcMar>
              <w:top w:w="0" w:type="dxa"/>
              <w:bottom w:w="0" w:type="dxa"/>
            </w:tcMar>
            <w:vAlign w:val="center"/>
          </w:tcPr>
          <w:p w14:paraId="6C15D30C"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559,067 bonds</w:t>
            </w:r>
          </w:p>
        </w:tc>
      </w:tr>
      <w:tr w:rsidR="00CE34E7" w14:paraId="1D647A81" w14:textId="77777777">
        <w:tc>
          <w:tcPr>
            <w:tcW w:w="3878" w:type="dxa"/>
            <w:shd w:val="clear" w:color="auto" w:fill="auto"/>
            <w:tcMar>
              <w:top w:w="0" w:type="dxa"/>
              <w:bottom w:w="0" w:type="dxa"/>
            </w:tcMar>
            <w:vAlign w:val="center"/>
          </w:tcPr>
          <w:p w14:paraId="08555168"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Par value:</w:t>
            </w:r>
          </w:p>
        </w:tc>
        <w:tc>
          <w:tcPr>
            <w:tcW w:w="5149" w:type="dxa"/>
            <w:shd w:val="clear" w:color="auto" w:fill="auto"/>
            <w:tcMar>
              <w:top w:w="0" w:type="dxa"/>
              <w:bottom w:w="0" w:type="dxa"/>
            </w:tcMar>
            <w:vAlign w:val="center"/>
          </w:tcPr>
          <w:p w14:paraId="4C20B249"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VND100,000/bond</w:t>
            </w:r>
          </w:p>
        </w:tc>
      </w:tr>
      <w:tr w:rsidR="00CE34E7" w14:paraId="2A511207" w14:textId="77777777">
        <w:tc>
          <w:tcPr>
            <w:tcW w:w="3878" w:type="dxa"/>
            <w:shd w:val="clear" w:color="auto" w:fill="auto"/>
            <w:tcMar>
              <w:top w:w="0" w:type="dxa"/>
              <w:bottom w:w="0" w:type="dxa"/>
            </w:tcMar>
            <w:vAlign w:val="center"/>
          </w:tcPr>
          <w:p w14:paraId="32BC747D" w14:textId="58FF6CD3"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xml:space="preserve">Total </w:t>
            </w:r>
            <w:r w:rsidR="00585F73">
              <w:rPr>
                <w:rFonts w:ascii="Arial" w:hAnsi="Arial"/>
                <w:sz w:val="20"/>
              </w:rPr>
              <w:t>issue</w:t>
            </w:r>
            <w:r>
              <w:rPr>
                <w:rFonts w:ascii="Arial" w:hAnsi="Arial"/>
                <w:sz w:val="20"/>
              </w:rPr>
              <w:t xml:space="preserve"> value:</w:t>
            </w:r>
          </w:p>
        </w:tc>
        <w:tc>
          <w:tcPr>
            <w:tcW w:w="5149" w:type="dxa"/>
            <w:shd w:val="clear" w:color="auto" w:fill="auto"/>
            <w:tcMar>
              <w:top w:w="0" w:type="dxa"/>
              <w:bottom w:w="0" w:type="dxa"/>
            </w:tcMar>
            <w:vAlign w:val="center"/>
          </w:tcPr>
          <w:p w14:paraId="02CDC026"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VND55,906,700,000</w:t>
            </w:r>
          </w:p>
        </w:tc>
      </w:tr>
      <w:tr w:rsidR="00CE34E7" w14:paraId="5D112A31" w14:textId="77777777">
        <w:tc>
          <w:tcPr>
            <w:tcW w:w="3878" w:type="dxa"/>
            <w:shd w:val="clear" w:color="auto" w:fill="auto"/>
            <w:tcMar>
              <w:top w:w="0" w:type="dxa"/>
              <w:bottom w:w="0" w:type="dxa"/>
            </w:tcMar>
            <w:vAlign w:val="center"/>
          </w:tcPr>
          <w:p w14:paraId="032D4E12"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Eligible buyers:</w:t>
            </w:r>
          </w:p>
        </w:tc>
        <w:tc>
          <w:tcPr>
            <w:tcW w:w="5149" w:type="dxa"/>
            <w:shd w:val="clear" w:color="auto" w:fill="auto"/>
            <w:tcMar>
              <w:top w:w="0" w:type="dxa"/>
              <w:bottom w:w="0" w:type="dxa"/>
            </w:tcMar>
            <w:vAlign w:val="center"/>
          </w:tcPr>
          <w:p w14:paraId="7C18C381"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Posca Vietnam Co., Ltd</w:t>
            </w:r>
          </w:p>
        </w:tc>
      </w:tr>
      <w:tr w:rsidR="00CE34E7" w14:paraId="0A36F131" w14:textId="77777777">
        <w:tc>
          <w:tcPr>
            <w:tcW w:w="3878" w:type="dxa"/>
            <w:shd w:val="clear" w:color="auto" w:fill="auto"/>
            <w:tcMar>
              <w:top w:w="0" w:type="dxa"/>
              <w:bottom w:w="0" w:type="dxa"/>
            </w:tcMar>
            <w:vAlign w:val="center"/>
          </w:tcPr>
          <w:p w14:paraId="768C9428"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Bond term:</w:t>
            </w:r>
          </w:p>
        </w:tc>
        <w:tc>
          <w:tcPr>
            <w:tcW w:w="5149" w:type="dxa"/>
            <w:shd w:val="clear" w:color="auto" w:fill="auto"/>
            <w:tcMar>
              <w:top w:w="0" w:type="dxa"/>
              <w:bottom w:w="0" w:type="dxa"/>
            </w:tcMar>
            <w:vAlign w:val="center"/>
          </w:tcPr>
          <w:p w14:paraId="0A1CB420"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10 years</w:t>
            </w:r>
          </w:p>
        </w:tc>
      </w:tr>
      <w:tr w:rsidR="00CE34E7" w14:paraId="3D24E14E" w14:textId="77777777">
        <w:tc>
          <w:tcPr>
            <w:tcW w:w="3878" w:type="dxa"/>
            <w:shd w:val="clear" w:color="auto" w:fill="auto"/>
            <w:tcMar>
              <w:top w:w="0" w:type="dxa"/>
              <w:bottom w:w="0" w:type="dxa"/>
            </w:tcMar>
            <w:vAlign w:val="center"/>
          </w:tcPr>
          <w:p w14:paraId="78CF95CD"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Maturity date:</w:t>
            </w:r>
          </w:p>
        </w:tc>
        <w:tc>
          <w:tcPr>
            <w:tcW w:w="5149" w:type="dxa"/>
            <w:shd w:val="clear" w:color="auto" w:fill="auto"/>
            <w:tcMar>
              <w:top w:w="0" w:type="dxa"/>
              <w:bottom w:w="0" w:type="dxa"/>
            </w:tcMar>
            <w:vAlign w:val="center"/>
          </w:tcPr>
          <w:p w14:paraId="4EB2D1BB"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April 28, 2024</w:t>
            </w:r>
          </w:p>
        </w:tc>
      </w:tr>
      <w:tr w:rsidR="00CE34E7" w14:paraId="5EBFC306" w14:textId="77777777">
        <w:tc>
          <w:tcPr>
            <w:tcW w:w="3878" w:type="dxa"/>
            <w:shd w:val="clear" w:color="auto" w:fill="auto"/>
            <w:tcMar>
              <w:top w:w="0" w:type="dxa"/>
              <w:bottom w:w="0" w:type="dxa"/>
            </w:tcMar>
            <w:vAlign w:val="center"/>
          </w:tcPr>
          <w:p w14:paraId="4AE4362A"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Bond term changes:</w:t>
            </w:r>
          </w:p>
        </w:tc>
        <w:tc>
          <w:tcPr>
            <w:tcW w:w="5149" w:type="dxa"/>
            <w:shd w:val="clear" w:color="auto" w:fill="auto"/>
            <w:tcMar>
              <w:top w:w="0" w:type="dxa"/>
              <w:bottom w:w="0" w:type="dxa"/>
            </w:tcMar>
            <w:vAlign w:val="center"/>
          </w:tcPr>
          <w:p w14:paraId="2FFED861"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12 years</w:t>
            </w:r>
          </w:p>
        </w:tc>
      </w:tr>
      <w:tr w:rsidR="00CE34E7" w14:paraId="71DF91E6" w14:textId="77777777">
        <w:tc>
          <w:tcPr>
            <w:tcW w:w="3878" w:type="dxa"/>
            <w:shd w:val="clear" w:color="auto" w:fill="auto"/>
            <w:tcMar>
              <w:top w:w="0" w:type="dxa"/>
              <w:bottom w:w="0" w:type="dxa"/>
            </w:tcMar>
            <w:vAlign w:val="center"/>
          </w:tcPr>
          <w:p w14:paraId="7DA9A973" w14:textId="77777777" w:rsidR="00CE34E7" w:rsidRDefault="00650E42">
            <w:pPr>
              <w:numPr>
                <w:ilvl w:val="0"/>
                <w:numId w:val="11"/>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Maturity date changes:</w:t>
            </w:r>
          </w:p>
        </w:tc>
        <w:tc>
          <w:tcPr>
            <w:tcW w:w="5149" w:type="dxa"/>
            <w:shd w:val="clear" w:color="auto" w:fill="auto"/>
            <w:tcMar>
              <w:top w:w="0" w:type="dxa"/>
              <w:bottom w:w="0" w:type="dxa"/>
            </w:tcMar>
            <w:vAlign w:val="center"/>
          </w:tcPr>
          <w:p w14:paraId="70D68CAC"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April 28, 2026</w:t>
            </w:r>
          </w:p>
        </w:tc>
      </w:tr>
    </w:tbl>
    <w:p w14:paraId="28ED28A8" w14:textId="2881582A" w:rsidR="00CE34E7" w:rsidRDefault="00650E42">
      <w:pPr>
        <w:numPr>
          <w:ilvl w:val="0"/>
          <w:numId w:val="2"/>
        </w:numPr>
        <w:pBdr>
          <w:top w:val="nil"/>
          <w:left w:val="nil"/>
          <w:bottom w:val="nil"/>
          <w:right w:val="nil"/>
          <w:between w:val="nil"/>
        </w:pBdr>
        <w:tabs>
          <w:tab w:val="left" w:pos="567"/>
          <w:tab w:val="left" w:pos="1409"/>
        </w:tabs>
        <w:spacing w:after="120" w:line="360" w:lineRule="auto"/>
        <w:rPr>
          <w:rFonts w:ascii="Arial" w:eastAsia="Arial" w:hAnsi="Arial" w:cs="Arial"/>
          <w:sz w:val="20"/>
          <w:szCs w:val="20"/>
        </w:rPr>
      </w:pPr>
      <w:r>
        <w:rPr>
          <w:rFonts w:ascii="Arial" w:hAnsi="Arial"/>
          <w:sz w:val="20"/>
        </w:rPr>
        <w:t xml:space="preserve">New plan on share </w:t>
      </w:r>
      <w:r w:rsidR="00585F73">
        <w:rPr>
          <w:rFonts w:ascii="Arial" w:hAnsi="Arial"/>
          <w:sz w:val="20"/>
        </w:rPr>
        <w:t>issue</w:t>
      </w:r>
      <w:r>
        <w:rPr>
          <w:rFonts w:ascii="Arial" w:hAnsi="Arial"/>
          <w:sz w:val="20"/>
        </w:rPr>
        <w:t xml:space="preserve"> and bond </w:t>
      </w:r>
      <w:r w:rsidR="00585F73">
        <w:rPr>
          <w:rFonts w:ascii="Arial" w:hAnsi="Arial"/>
          <w:sz w:val="20"/>
        </w:rPr>
        <w:t>issue</w:t>
      </w:r>
      <w:r>
        <w:rPr>
          <w:rFonts w:ascii="Arial" w:hAnsi="Arial"/>
          <w:sz w:val="20"/>
        </w:rPr>
        <w:t xml:space="preserve">: </w:t>
      </w:r>
    </w:p>
    <w:tbl>
      <w:tblPr>
        <w:tblStyle w:val="a3"/>
        <w:tblW w:w="9027" w:type="dxa"/>
        <w:tblLayout w:type="fixed"/>
        <w:tblLook w:val="0000" w:firstRow="0" w:lastRow="0" w:firstColumn="0" w:lastColumn="0" w:noHBand="0" w:noVBand="0"/>
      </w:tblPr>
      <w:tblGrid>
        <w:gridCol w:w="599"/>
        <w:gridCol w:w="36"/>
        <w:gridCol w:w="2842"/>
        <w:gridCol w:w="9"/>
        <w:gridCol w:w="5541"/>
      </w:tblGrid>
      <w:tr w:rsidR="00CE34E7" w:rsidRPr="00650E42" w14:paraId="653337D2" w14:textId="77777777">
        <w:tc>
          <w:tcPr>
            <w:tcW w:w="3477" w:type="dxa"/>
            <w:gridSpan w:val="3"/>
            <w:tcBorders>
              <w:top w:val="single" w:sz="4" w:space="0" w:color="000000"/>
            </w:tcBorders>
            <w:shd w:val="clear" w:color="auto" w:fill="auto"/>
            <w:tcMar>
              <w:top w:w="0" w:type="dxa"/>
              <w:bottom w:w="0" w:type="dxa"/>
            </w:tcMar>
            <w:vAlign w:val="center"/>
          </w:tcPr>
          <w:p w14:paraId="2D3D7180" w14:textId="77777777" w:rsidR="00CE34E7" w:rsidRPr="00650E42" w:rsidRDefault="00650E42">
            <w:pPr>
              <w:numPr>
                <w:ilvl w:val="0"/>
                <w:numId w:val="2"/>
              </w:num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No.</w:t>
            </w:r>
          </w:p>
        </w:tc>
        <w:tc>
          <w:tcPr>
            <w:tcW w:w="5550" w:type="dxa"/>
            <w:gridSpan w:val="2"/>
            <w:tcBorders>
              <w:top w:val="single" w:sz="4" w:space="0" w:color="000000"/>
            </w:tcBorders>
            <w:shd w:val="clear" w:color="auto" w:fill="auto"/>
            <w:tcMar>
              <w:top w:w="0" w:type="dxa"/>
              <w:bottom w:w="0" w:type="dxa"/>
            </w:tcMar>
            <w:vAlign w:val="center"/>
          </w:tcPr>
          <w:p w14:paraId="29380562"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Contents</w:t>
            </w:r>
          </w:p>
        </w:tc>
      </w:tr>
      <w:tr w:rsidR="00CE34E7" w:rsidRPr="00650E42" w14:paraId="52408A34" w14:textId="77777777">
        <w:tc>
          <w:tcPr>
            <w:tcW w:w="635" w:type="dxa"/>
            <w:gridSpan w:val="2"/>
            <w:tcBorders>
              <w:top w:val="single" w:sz="4" w:space="0" w:color="000000"/>
            </w:tcBorders>
            <w:shd w:val="clear" w:color="auto" w:fill="auto"/>
            <w:tcMar>
              <w:top w:w="0" w:type="dxa"/>
              <w:bottom w:w="0" w:type="dxa"/>
            </w:tcMar>
            <w:vAlign w:val="center"/>
          </w:tcPr>
          <w:p w14:paraId="78F16E78"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I</w:t>
            </w:r>
          </w:p>
        </w:tc>
        <w:tc>
          <w:tcPr>
            <w:tcW w:w="8392" w:type="dxa"/>
            <w:gridSpan w:val="3"/>
            <w:tcBorders>
              <w:top w:val="single" w:sz="4" w:space="0" w:color="000000"/>
            </w:tcBorders>
            <w:shd w:val="clear" w:color="auto" w:fill="auto"/>
            <w:tcMar>
              <w:top w:w="0" w:type="dxa"/>
              <w:bottom w:w="0" w:type="dxa"/>
            </w:tcMar>
            <w:vAlign w:val="center"/>
          </w:tcPr>
          <w:p w14:paraId="6127E31C" w14:textId="39E41275"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New share </w:t>
            </w:r>
            <w:r w:rsidR="00585F73">
              <w:rPr>
                <w:rFonts w:ascii="Arial" w:hAnsi="Arial"/>
                <w:sz w:val="20"/>
              </w:rPr>
              <w:t>issue</w:t>
            </w:r>
            <w:r w:rsidRPr="00650E42">
              <w:rPr>
                <w:rFonts w:ascii="Arial" w:hAnsi="Arial"/>
                <w:sz w:val="20"/>
              </w:rPr>
              <w:t xml:space="preserve"> for existing shareholders</w:t>
            </w:r>
          </w:p>
        </w:tc>
      </w:tr>
      <w:tr w:rsidR="00CE34E7" w:rsidRPr="00650E42" w14:paraId="61E63C92" w14:textId="77777777">
        <w:tc>
          <w:tcPr>
            <w:tcW w:w="635" w:type="dxa"/>
            <w:gridSpan w:val="2"/>
            <w:tcBorders>
              <w:top w:val="single" w:sz="4" w:space="0" w:color="000000"/>
            </w:tcBorders>
            <w:shd w:val="clear" w:color="auto" w:fill="auto"/>
            <w:tcMar>
              <w:top w:w="0" w:type="dxa"/>
              <w:bottom w:w="0" w:type="dxa"/>
            </w:tcMar>
            <w:vAlign w:val="center"/>
          </w:tcPr>
          <w:p w14:paraId="1102CF59"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1</w:t>
            </w:r>
          </w:p>
        </w:tc>
        <w:tc>
          <w:tcPr>
            <w:tcW w:w="2842" w:type="dxa"/>
            <w:tcBorders>
              <w:top w:val="single" w:sz="4" w:space="0" w:color="000000"/>
            </w:tcBorders>
            <w:shd w:val="clear" w:color="auto" w:fill="auto"/>
            <w:tcMar>
              <w:top w:w="0" w:type="dxa"/>
              <w:bottom w:w="0" w:type="dxa"/>
            </w:tcMar>
            <w:vAlign w:val="center"/>
          </w:tcPr>
          <w:p w14:paraId="33D956BC"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Share name:</w:t>
            </w:r>
          </w:p>
        </w:tc>
        <w:tc>
          <w:tcPr>
            <w:tcW w:w="5550" w:type="dxa"/>
            <w:gridSpan w:val="2"/>
            <w:tcBorders>
              <w:top w:val="single" w:sz="4" w:space="0" w:color="000000"/>
            </w:tcBorders>
            <w:shd w:val="clear" w:color="auto" w:fill="auto"/>
            <w:tcMar>
              <w:top w:w="0" w:type="dxa"/>
              <w:bottom w:w="0" w:type="dxa"/>
            </w:tcMar>
            <w:vAlign w:val="center"/>
          </w:tcPr>
          <w:p w14:paraId="33E13620"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Shares of Ton Dong A Corporation (Securities code: GDA)</w:t>
            </w:r>
          </w:p>
        </w:tc>
      </w:tr>
      <w:tr w:rsidR="00CE34E7" w:rsidRPr="00650E42" w14:paraId="2308DDE8" w14:textId="77777777">
        <w:tc>
          <w:tcPr>
            <w:tcW w:w="635" w:type="dxa"/>
            <w:gridSpan w:val="2"/>
            <w:tcBorders>
              <w:top w:val="single" w:sz="4" w:space="0" w:color="000000"/>
            </w:tcBorders>
            <w:shd w:val="clear" w:color="auto" w:fill="auto"/>
            <w:tcMar>
              <w:top w:w="0" w:type="dxa"/>
              <w:bottom w:w="0" w:type="dxa"/>
            </w:tcMar>
            <w:vAlign w:val="center"/>
          </w:tcPr>
          <w:p w14:paraId="58AE89CD"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2</w:t>
            </w:r>
          </w:p>
        </w:tc>
        <w:tc>
          <w:tcPr>
            <w:tcW w:w="2842" w:type="dxa"/>
            <w:tcBorders>
              <w:top w:val="single" w:sz="4" w:space="0" w:color="000000"/>
            </w:tcBorders>
            <w:shd w:val="clear" w:color="auto" w:fill="auto"/>
            <w:tcMar>
              <w:top w:w="0" w:type="dxa"/>
              <w:bottom w:w="0" w:type="dxa"/>
            </w:tcMar>
            <w:vAlign w:val="center"/>
          </w:tcPr>
          <w:p w14:paraId="3AE9525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Share type:</w:t>
            </w:r>
          </w:p>
        </w:tc>
        <w:tc>
          <w:tcPr>
            <w:tcW w:w="5550" w:type="dxa"/>
            <w:gridSpan w:val="2"/>
            <w:tcBorders>
              <w:top w:val="single" w:sz="4" w:space="0" w:color="000000"/>
            </w:tcBorders>
            <w:shd w:val="clear" w:color="auto" w:fill="auto"/>
            <w:tcMar>
              <w:top w:w="0" w:type="dxa"/>
              <w:bottom w:w="0" w:type="dxa"/>
            </w:tcMar>
            <w:vAlign w:val="center"/>
          </w:tcPr>
          <w:p w14:paraId="2409B246"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Common shares</w:t>
            </w:r>
          </w:p>
        </w:tc>
      </w:tr>
      <w:tr w:rsidR="00CE34E7" w:rsidRPr="00650E42" w14:paraId="64C404DD" w14:textId="77777777">
        <w:tc>
          <w:tcPr>
            <w:tcW w:w="635" w:type="dxa"/>
            <w:gridSpan w:val="2"/>
            <w:tcBorders>
              <w:top w:val="single" w:sz="4" w:space="0" w:color="000000"/>
            </w:tcBorders>
            <w:shd w:val="clear" w:color="auto" w:fill="auto"/>
            <w:tcMar>
              <w:top w:w="0" w:type="dxa"/>
              <w:bottom w:w="0" w:type="dxa"/>
            </w:tcMar>
            <w:vAlign w:val="center"/>
          </w:tcPr>
          <w:p w14:paraId="2635C2C8"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3 </w:t>
            </w:r>
          </w:p>
        </w:tc>
        <w:tc>
          <w:tcPr>
            <w:tcW w:w="2842" w:type="dxa"/>
            <w:tcBorders>
              <w:top w:val="single" w:sz="4" w:space="0" w:color="000000"/>
            </w:tcBorders>
            <w:shd w:val="clear" w:color="auto" w:fill="auto"/>
            <w:tcMar>
              <w:top w:w="0" w:type="dxa"/>
              <w:bottom w:w="0" w:type="dxa"/>
            </w:tcMar>
            <w:vAlign w:val="center"/>
          </w:tcPr>
          <w:p w14:paraId="777E40A7"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Par value:</w:t>
            </w:r>
          </w:p>
        </w:tc>
        <w:tc>
          <w:tcPr>
            <w:tcW w:w="5550" w:type="dxa"/>
            <w:gridSpan w:val="2"/>
            <w:tcBorders>
              <w:top w:val="single" w:sz="4" w:space="0" w:color="000000"/>
            </w:tcBorders>
            <w:shd w:val="clear" w:color="auto" w:fill="auto"/>
            <w:tcMar>
              <w:top w:w="0" w:type="dxa"/>
              <w:bottom w:w="0" w:type="dxa"/>
            </w:tcMar>
            <w:vAlign w:val="center"/>
          </w:tcPr>
          <w:p w14:paraId="41834A3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VND10,000/share</w:t>
            </w:r>
          </w:p>
        </w:tc>
      </w:tr>
      <w:tr w:rsidR="00CE34E7" w:rsidRPr="00650E42" w14:paraId="707C183E" w14:textId="77777777">
        <w:tc>
          <w:tcPr>
            <w:tcW w:w="635" w:type="dxa"/>
            <w:gridSpan w:val="2"/>
            <w:tcBorders>
              <w:top w:val="single" w:sz="4" w:space="0" w:color="000000"/>
            </w:tcBorders>
            <w:shd w:val="clear" w:color="auto" w:fill="auto"/>
            <w:tcMar>
              <w:top w:w="0" w:type="dxa"/>
              <w:bottom w:w="0" w:type="dxa"/>
            </w:tcMar>
            <w:vAlign w:val="center"/>
          </w:tcPr>
          <w:p w14:paraId="4EFB720B"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4</w:t>
            </w:r>
          </w:p>
        </w:tc>
        <w:tc>
          <w:tcPr>
            <w:tcW w:w="2842" w:type="dxa"/>
            <w:tcBorders>
              <w:top w:val="single" w:sz="4" w:space="0" w:color="000000"/>
            </w:tcBorders>
            <w:shd w:val="clear" w:color="auto" w:fill="auto"/>
            <w:tcMar>
              <w:top w:w="0" w:type="dxa"/>
              <w:bottom w:w="0" w:type="dxa"/>
            </w:tcMar>
            <w:vAlign w:val="center"/>
          </w:tcPr>
          <w:p w14:paraId="1F52EF15"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Transfer restriction time:</w:t>
            </w:r>
          </w:p>
        </w:tc>
        <w:tc>
          <w:tcPr>
            <w:tcW w:w="5550" w:type="dxa"/>
            <w:gridSpan w:val="2"/>
            <w:tcBorders>
              <w:top w:val="single" w:sz="4" w:space="0" w:color="000000"/>
            </w:tcBorders>
            <w:shd w:val="clear" w:color="auto" w:fill="auto"/>
            <w:tcMar>
              <w:top w:w="0" w:type="dxa"/>
              <w:bottom w:w="0" w:type="dxa"/>
            </w:tcMar>
            <w:vAlign w:val="center"/>
          </w:tcPr>
          <w:p w14:paraId="4BAABF5C"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According to the agreement of each share purchase contract (for external shareholders) or/and according to the Decision of the Board of Directors.</w:t>
            </w:r>
          </w:p>
        </w:tc>
      </w:tr>
      <w:tr w:rsidR="00CE34E7" w:rsidRPr="00650E42" w14:paraId="21511CBD" w14:textId="77777777">
        <w:tc>
          <w:tcPr>
            <w:tcW w:w="635" w:type="dxa"/>
            <w:gridSpan w:val="2"/>
            <w:tcBorders>
              <w:top w:val="single" w:sz="4" w:space="0" w:color="000000"/>
            </w:tcBorders>
            <w:shd w:val="clear" w:color="auto" w:fill="auto"/>
            <w:tcMar>
              <w:top w:w="0" w:type="dxa"/>
              <w:bottom w:w="0" w:type="dxa"/>
            </w:tcMar>
            <w:vAlign w:val="center"/>
          </w:tcPr>
          <w:p w14:paraId="63BAEAF9" w14:textId="626FD1F3"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5</w:t>
            </w:r>
          </w:p>
        </w:tc>
        <w:tc>
          <w:tcPr>
            <w:tcW w:w="2842" w:type="dxa"/>
            <w:tcBorders>
              <w:top w:val="single" w:sz="4" w:space="0" w:color="000000"/>
            </w:tcBorders>
            <w:shd w:val="clear" w:color="auto" w:fill="auto"/>
            <w:tcMar>
              <w:top w:w="0" w:type="dxa"/>
              <w:bottom w:w="0" w:type="dxa"/>
            </w:tcMar>
            <w:vAlign w:val="center"/>
          </w:tcPr>
          <w:p w14:paraId="14D53464"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The number of additional shares expected to be issued:</w:t>
            </w:r>
          </w:p>
        </w:tc>
        <w:tc>
          <w:tcPr>
            <w:tcW w:w="5550" w:type="dxa"/>
            <w:gridSpan w:val="2"/>
            <w:tcBorders>
              <w:top w:val="single" w:sz="4" w:space="0" w:color="000000"/>
            </w:tcBorders>
            <w:shd w:val="clear" w:color="auto" w:fill="auto"/>
            <w:tcMar>
              <w:top w:w="0" w:type="dxa"/>
              <w:bottom w:w="0" w:type="dxa"/>
            </w:tcMar>
            <w:vAlign w:val="center"/>
          </w:tcPr>
          <w:p w14:paraId="5247A350" w14:textId="38347E5C"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Up to 20% - 30% of the total number of shares outstanding (at the time of implementing the </w:t>
            </w:r>
            <w:r w:rsidR="00585F73">
              <w:rPr>
                <w:rFonts w:ascii="Arial" w:hAnsi="Arial"/>
                <w:sz w:val="20"/>
              </w:rPr>
              <w:t>issue</w:t>
            </w:r>
            <w:r w:rsidRPr="00650E42">
              <w:rPr>
                <w:rFonts w:ascii="Arial" w:hAnsi="Arial"/>
                <w:sz w:val="20"/>
              </w:rPr>
              <w:t>).</w:t>
            </w:r>
          </w:p>
        </w:tc>
      </w:tr>
      <w:tr w:rsidR="00CE34E7" w:rsidRPr="00650E42" w14:paraId="68DF2C59" w14:textId="77777777">
        <w:tc>
          <w:tcPr>
            <w:tcW w:w="635" w:type="dxa"/>
            <w:gridSpan w:val="2"/>
            <w:tcBorders>
              <w:top w:val="single" w:sz="4" w:space="0" w:color="000000"/>
            </w:tcBorders>
            <w:shd w:val="clear" w:color="auto" w:fill="auto"/>
            <w:tcMar>
              <w:top w:w="0" w:type="dxa"/>
              <w:bottom w:w="0" w:type="dxa"/>
            </w:tcMar>
            <w:vAlign w:val="center"/>
          </w:tcPr>
          <w:p w14:paraId="3FC84EFC"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6</w:t>
            </w:r>
          </w:p>
        </w:tc>
        <w:tc>
          <w:tcPr>
            <w:tcW w:w="2842" w:type="dxa"/>
            <w:tcBorders>
              <w:top w:val="single" w:sz="4" w:space="0" w:color="000000"/>
            </w:tcBorders>
            <w:shd w:val="clear" w:color="auto" w:fill="auto"/>
            <w:tcMar>
              <w:top w:w="0" w:type="dxa"/>
              <w:bottom w:w="0" w:type="dxa"/>
            </w:tcMar>
            <w:vAlign w:val="center"/>
          </w:tcPr>
          <w:p w14:paraId="028AE89A" w14:textId="4D2A35E4" w:rsidR="00CE34E7" w:rsidRPr="00650E42" w:rsidRDefault="00585F7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Issue</w:t>
            </w:r>
            <w:r w:rsidR="00650E42" w:rsidRPr="00650E42">
              <w:rPr>
                <w:rFonts w:ascii="Arial" w:hAnsi="Arial"/>
                <w:sz w:val="20"/>
              </w:rPr>
              <w:t xml:space="preserve"> price:</w:t>
            </w:r>
          </w:p>
        </w:tc>
        <w:tc>
          <w:tcPr>
            <w:tcW w:w="5550" w:type="dxa"/>
            <w:gridSpan w:val="2"/>
            <w:tcBorders>
              <w:top w:val="single" w:sz="4" w:space="0" w:color="000000"/>
            </w:tcBorders>
            <w:shd w:val="clear" w:color="auto" w:fill="auto"/>
            <w:tcMar>
              <w:top w:w="0" w:type="dxa"/>
              <w:bottom w:w="0" w:type="dxa"/>
            </w:tcMar>
            <w:vAlign w:val="center"/>
          </w:tcPr>
          <w:p w14:paraId="260A0143"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Not lower than par value.</w:t>
            </w:r>
          </w:p>
        </w:tc>
      </w:tr>
      <w:tr w:rsidR="00CE34E7" w:rsidRPr="00650E42" w14:paraId="3702B2E2" w14:textId="77777777">
        <w:tc>
          <w:tcPr>
            <w:tcW w:w="635" w:type="dxa"/>
            <w:gridSpan w:val="2"/>
            <w:tcBorders>
              <w:top w:val="single" w:sz="4" w:space="0" w:color="000000"/>
            </w:tcBorders>
            <w:shd w:val="clear" w:color="auto" w:fill="auto"/>
            <w:tcMar>
              <w:top w:w="0" w:type="dxa"/>
              <w:bottom w:w="0" w:type="dxa"/>
            </w:tcMar>
            <w:vAlign w:val="center"/>
          </w:tcPr>
          <w:p w14:paraId="54B54E56"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7 </w:t>
            </w:r>
          </w:p>
        </w:tc>
        <w:tc>
          <w:tcPr>
            <w:tcW w:w="2842" w:type="dxa"/>
            <w:tcBorders>
              <w:top w:val="single" w:sz="4" w:space="0" w:color="000000"/>
            </w:tcBorders>
            <w:shd w:val="clear" w:color="auto" w:fill="auto"/>
            <w:tcMar>
              <w:top w:w="0" w:type="dxa"/>
              <w:bottom w:w="0" w:type="dxa"/>
            </w:tcMar>
            <w:vAlign w:val="center"/>
          </w:tcPr>
          <w:p w14:paraId="4A8B2AAF"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Offering time:</w:t>
            </w:r>
          </w:p>
        </w:tc>
        <w:tc>
          <w:tcPr>
            <w:tcW w:w="5550" w:type="dxa"/>
            <w:gridSpan w:val="2"/>
            <w:tcBorders>
              <w:top w:val="single" w:sz="4" w:space="0" w:color="000000"/>
            </w:tcBorders>
            <w:shd w:val="clear" w:color="auto" w:fill="auto"/>
            <w:tcMar>
              <w:top w:w="0" w:type="dxa"/>
              <w:bottom w:w="0" w:type="dxa"/>
            </w:tcMar>
            <w:vAlign w:val="center"/>
          </w:tcPr>
          <w:p w14:paraId="57F15590"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Expected in 2025 - 2026.</w:t>
            </w:r>
          </w:p>
          <w:p w14:paraId="606C54EB"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The specific implementation time is for the Board of Directors to decide on the basis of compliance with the License/Approval of the competent State management agency and in accordance with market conditions.</w:t>
            </w:r>
          </w:p>
        </w:tc>
      </w:tr>
      <w:tr w:rsidR="00CE34E7" w:rsidRPr="00650E42" w14:paraId="2608DFC7" w14:textId="77777777">
        <w:tc>
          <w:tcPr>
            <w:tcW w:w="635" w:type="dxa"/>
            <w:gridSpan w:val="2"/>
            <w:tcBorders>
              <w:top w:val="single" w:sz="4" w:space="0" w:color="000000"/>
            </w:tcBorders>
            <w:shd w:val="clear" w:color="auto" w:fill="auto"/>
            <w:tcMar>
              <w:top w:w="0" w:type="dxa"/>
              <w:bottom w:w="0" w:type="dxa"/>
            </w:tcMar>
            <w:vAlign w:val="center"/>
          </w:tcPr>
          <w:p w14:paraId="7D955713"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8</w:t>
            </w:r>
          </w:p>
        </w:tc>
        <w:tc>
          <w:tcPr>
            <w:tcW w:w="2842" w:type="dxa"/>
            <w:tcBorders>
              <w:top w:val="single" w:sz="4" w:space="0" w:color="000000"/>
            </w:tcBorders>
            <w:shd w:val="clear" w:color="auto" w:fill="auto"/>
            <w:tcMar>
              <w:top w:w="0" w:type="dxa"/>
              <w:bottom w:w="0" w:type="dxa"/>
            </w:tcMar>
            <w:vAlign w:val="center"/>
          </w:tcPr>
          <w:p w14:paraId="653A5EF9"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The plan on using the proceeds from the offering:</w:t>
            </w:r>
          </w:p>
        </w:tc>
        <w:tc>
          <w:tcPr>
            <w:tcW w:w="5550" w:type="dxa"/>
            <w:gridSpan w:val="2"/>
            <w:tcBorders>
              <w:top w:val="single" w:sz="4" w:space="0" w:color="000000"/>
            </w:tcBorders>
            <w:shd w:val="clear" w:color="auto" w:fill="auto"/>
            <w:tcMar>
              <w:top w:w="0" w:type="dxa"/>
              <w:bottom w:w="0" w:type="dxa"/>
            </w:tcMar>
            <w:vAlign w:val="center"/>
          </w:tcPr>
          <w:p w14:paraId="0B5A6607"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The proceeds from the offering will be used for new investments and/or additional capital for production and business activities.</w:t>
            </w:r>
          </w:p>
        </w:tc>
      </w:tr>
      <w:tr w:rsidR="00CE34E7" w:rsidRPr="00650E42" w14:paraId="5DE04C75" w14:textId="77777777">
        <w:tc>
          <w:tcPr>
            <w:tcW w:w="635" w:type="dxa"/>
            <w:gridSpan w:val="2"/>
            <w:tcBorders>
              <w:top w:val="single" w:sz="4" w:space="0" w:color="000000"/>
            </w:tcBorders>
            <w:shd w:val="clear" w:color="auto" w:fill="auto"/>
            <w:tcMar>
              <w:top w:w="0" w:type="dxa"/>
              <w:bottom w:w="0" w:type="dxa"/>
            </w:tcMar>
            <w:vAlign w:val="center"/>
          </w:tcPr>
          <w:p w14:paraId="3D7DA8D7"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9</w:t>
            </w:r>
          </w:p>
        </w:tc>
        <w:tc>
          <w:tcPr>
            <w:tcW w:w="2842" w:type="dxa"/>
            <w:tcBorders>
              <w:top w:val="single" w:sz="4" w:space="0" w:color="000000"/>
            </w:tcBorders>
            <w:shd w:val="clear" w:color="auto" w:fill="auto"/>
            <w:tcMar>
              <w:top w:w="0" w:type="dxa"/>
              <w:bottom w:w="0" w:type="dxa"/>
            </w:tcMar>
            <w:vAlign w:val="center"/>
          </w:tcPr>
          <w:p w14:paraId="18C307E4"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Eligible buyers:</w:t>
            </w:r>
          </w:p>
        </w:tc>
        <w:tc>
          <w:tcPr>
            <w:tcW w:w="5550" w:type="dxa"/>
            <w:gridSpan w:val="2"/>
            <w:tcBorders>
              <w:top w:val="single" w:sz="4" w:space="0" w:color="000000"/>
            </w:tcBorders>
            <w:shd w:val="clear" w:color="auto" w:fill="auto"/>
            <w:tcMar>
              <w:top w:w="0" w:type="dxa"/>
              <w:bottom w:w="0" w:type="dxa"/>
            </w:tcMar>
            <w:vAlign w:val="center"/>
          </w:tcPr>
          <w:p w14:paraId="0D1269C2"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Existing shareholders on the list of shareholders on the record date to record the list of shareholders are entitled to receive the right to buy additional offered shares by Vietnam </w:t>
            </w:r>
            <w:r w:rsidRPr="00650E42">
              <w:rPr>
                <w:rFonts w:ascii="Arial" w:hAnsi="Arial"/>
                <w:sz w:val="20"/>
              </w:rPr>
              <w:lastRenderedPageBreak/>
              <w:t>Securities Depository and Clearing Corporation according to the law.</w:t>
            </w:r>
          </w:p>
          <w:p w14:paraId="166FE63C" w14:textId="3C046278"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The </w:t>
            </w:r>
            <w:r w:rsidR="00585F73">
              <w:rPr>
                <w:rFonts w:ascii="Arial" w:hAnsi="Arial"/>
                <w:sz w:val="20"/>
              </w:rPr>
              <w:t>General Meeting</w:t>
            </w:r>
            <w:r w:rsidRPr="00650E42">
              <w:rPr>
                <w:rFonts w:ascii="Arial" w:hAnsi="Arial"/>
                <w:sz w:val="20"/>
              </w:rPr>
              <w:t xml:space="preserve"> authorizes the Board of Directors to choose the record date for the list of shareholders to receive the right to buy additional shares.</w:t>
            </w:r>
          </w:p>
        </w:tc>
      </w:tr>
      <w:tr w:rsidR="00CE34E7" w:rsidRPr="00650E42" w14:paraId="28313D55" w14:textId="77777777">
        <w:tc>
          <w:tcPr>
            <w:tcW w:w="635" w:type="dxa"/>
            <w:gridSpan w:val="2"/>
            <w:tcBorders>
              <w:top w:val="single" w:sz="4" w:space="0" w:color="000000"/>
              <w:bottom w:val="single" w:sz="4" w:space="0" w:color="000000"/>
            </w:tcBorders>
            <w:shd w:val="clear" w:color="auto" w:fill="auto"/>
            <w:tcMar>
              <w:top w:w="0" w:type="dxa"/>
              <w:bottom w:w="0" w:type="dxa"/>
            </w:tcMar>
            <w:vAlign w:val="center"/>
          </w:tcPr>
          <w:p w14:paraId="00E21B58"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lastRenderedPageBreak/>
              <w:t>10</w:t>
            </w:r>
          </w:p>
        </w:tc>
        <w:tc>
          <w:tcPr>
            <w:tcW w:w="2842" w:type="dxa"/>
            <w:tcBorders>
              <w:top w:val="single" w:sz="4" w:space="0" w:color="000000"/>
              <w:bottom w:val="single" w:sz="4" w:space="0" w:color="000000"/>
            </w:tcBorders>
            <w:shd w:val="clear" w:color="auto" w:fill="auto"/>
            <w:tcMar>
              <w:top w:w="0" w:type="dxa"/>
              <w:bottom w:w="0" w:type="dxa"/>
            </w:tcMar>
            <w:vAlign w:val="center"/>
          </w:tcPr>
          <w:p w14:paraId="7D3FB597"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Implementation:</w:t>
            </w:r>
          </w:p>
        </w:tc>
        <w:tc>
          <w:tcPr>
            <w:tcW w:w="5550" w:type="dxa"/>
            <w:gridSpan w:val="2"/>
            <w:tcBorders>
              <w:top w:val="single" w:sz="4" w:space="0" w:color="000000"/>
              <w:bottom w:val="single" w:sz="4" w:space="0" w:color="000000"/>
            </w:tcBorders>
            <w:shd w:val="clear" w:color="auto" w:fill="auto"/>
            <w:tcMar>
              <w:top w:w="0" w:type="dxa"/>
              <w:bottom w:w="0" w:type="dxa"/>
            </w:tcMar>
            <w:vAlign w:val="center"/>
          </w:tcPr>
          <w:p w14:paraId="10264BA9" w14:textId="2EB31E47" w:rsidR="00CE34E7" w:rsidRPr="00650E42" w:rsidRDefault="00650E42" w:rsidP="00585F73">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The General Meeting authorized the Board of Directors to consider and decide on the implementation time and appropriate price at the </w:t>
            </w:r>
            <w:r w:rsidR="00585F73">
              <w:rPr>
                <w:rFonts w:ascii="Arial" w:hAnsi="Arial"/>
                <w:sz w:val="20"/>
              </w:rPr>
              <w:t>date</w:t>
            </w:r>
            <w:r w:rsidRPr="00650E42">
              <w:rPr>
                <w:rFonts w:ascii="Arial" w:hAnsi="Arial"/>
                <w:sz w:val="20"/>
              </w:rPr>
              <w:t xml:space="preserve"> of </w:t>
            </w:r>
            <w:r w:rsidR="00585F73">
              <w:rPr>
                <w:rFonts w:ascii="Arial" w:hAnsi="Arial"/>
                <w:sz w:val="20"/>
              </w:rPr>
              <w:t>issue</w:t>
            </w:r>
            <w:r w:rsidRPr="00650E42">
              <w:rPr>
                <w:rFonts w:ascii="Arial" w:hAnsi="Arial"/>
                <w:sz w:val="20"/>
              </w:rPr>
              <w:t>.</w:t>
            </w:r>
          </w:p>
        </w:tc>
      </w:tr>
      <w:tr w:rsidR="00CE34E7" w:rsidRPr="00650E42" w14:paraId="308B19D7" w14:textId="77777777">
        <w:tc>
          <w:tcPr>
            <w:tcW w:w="599" w:type="dxa"/>
            <w:tcBorders>
              <w:top w:val="single" w:sz="4" w:space="0" w:color="000000"/>
            </w:tcBorders>
            <w:shd w:val="clear" w:color="auto" w:fill="auto"/>
            <w:tcMar>
              <w:top w:w="0" w:type="dxa"/>
              <w:bottom w:w="0" w:type="dxa"/>
            </w:tcMar>
            <w:vAlign w:val="center"/>
          </w:tcPr>
          <w:p w14:paraId="040A9C6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II</w:t>
            </w:r>
          </w:p>
        </w:tc>
        <w:tc>
          <w:tcPr>
            <w:tcW w:w="8428" w:type="dxa"/>
            <w:gridSpan w:val="4"/>
            <w:tcBorders>
              <w:top w:val="single" w:sz="4" w:space="0" w:color="000000"/>
            </w:tcBorders>
            <w:shd w:val="clear" w:color="auto" w:fill="auto"/>
            <w:tcMar>
              <w:top w:w="0" w:type="dxa"/>
              <w:bottom w:w="0" w:type="dxa"/>
            </w:tcMar>
            <w:vAlign w:val="center"/>
          </w:tcPr>
          <w:p w14:paraId="261FE46E" w14:textId="6B4F15FC"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The </w:t>
            </w:r>
            <w:r w:rsidR="00585F73">
              <w:rPr>
                <w:rFonts w:ascii="Arial" w:hAnsi="Arial"/>
                <w:sz w:val="20"/>
              </w:rPr>
              <w:t>issue</w:t>
            </w:r>
            <w:r w:rsidRPr="00650E42">
              <w:rPr>
                <w:rFonts w:ascii="Arial" w:hAnsi="Arial"/>
                <w:sz w:val="20"/>
              </w:rPr>
              <w:t xml:space="preserve"> under the Employee Stock Ownership Plan for employees</w:t>
            </w:r>
          </w:p>
        </w:tc>
      </w:tr>
      <w:tr w:rsidR="00CE34E7" w:rsidRPr="00650E42" w14:paraId="140FB878" w14:textId="77777777">
        <w:tc>
          <w:tcPr>
            <w:tcW w:w="599" w:type="dxa"/>
            <w:tcBorders>
              <w:top w:val="single" w:sz="4" w:space="0" w:color="000000"/>
            </w:tcBorders>
            <w:shd w:val="clear" w:color="auto" w:fill="auto"/>
            <w:tcMar>
              <w:top w:w="0" w:type="dxa"/>
              <w:bottom w:w="0" w:type="dxa"/>
            </w:tcMar>
            <w:vAlign w:val="center"/>
          </w:tcPr>
          <w:p w14:paraId="636B2AB0"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1</w:t>
            </w:r>
          </w:p>
        </w:tc>
        <w:tc>
          <w:tcPr>
            <w:tcW w:w="2887" w:type="dxa"/>
            <w:gridSpan w:val="3"/>
            <w:tcBorders>
              <w:top w:val="single" w:sz="4" w:space="0" w:color="000000"/>
            </w:tcBorders>
            <w:shd w:val="clear" w:color="auto" w:fill="auto"/>
            <w:tcMar>
              <w:top w:w="0" w:type="dxa"/>
              <w:bottom w:w="0" w:type="dxa"/>
            </w:tcMar>
            <w:vAlign w:val="center"/>
          </w:tcPr>
          <w:p w14:paraId="21519D1F" w14:textId="5098945D" w:rsidR="00CE34E7" w:rsidRPr="00650E42" w:rsidRDefault="00585F7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Issue</w:t>
            </w:r>
            <w:r w:rsidR="00650E42" w:rsidRPr="00650E42">
              <w:rPr>
                <w:rFonts w:ascii="Arial" w:hAnsi="Arial"/>
                <w:sz w:val="20"/>
              </w:rPr>
              <w:t xml:space="preserve"> purposes:</w:t>
            </w:r>
          </w:p>
        </w:tc>
        <w:tc>
          <w:tcPr>
            <w:tcW w:w="5541" w:type="dxa"/>
            <w:tcBorders>
              <w:top w:val="single" w:sz="4" w:space="0" w:color="000000"/>
            </w:tcBorders>
            <w:shd w:val="clear" w:color="auto" w:fill="auto"/>
            <w:tcMar>
              <w:top w:w="0" w:type="dxa"/>
              <w:bottom w:w="0" w:type="dxa"/>
            </w:tcMar>
            <w:vAlign w:val="center"/>
          </w:tcPr>
          <w:p w14:paraId="5305796A"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To align the interests between employees and the Company</w:t>
            </w:r>
          </w:p>
        </w:tc>
      </w:tr>
      <w:tr w:rsidR="00CE34E7" w:rsidRPr="00650E42" w14:paraId="76CED369" w14:textId="77777777">
        <w:tc>
          <w:tcPr>
            <w:tcW w:w="599" w:type="dxa"/>
            <w:tcBorders>
              <w:top w:val="single" w:sz="4" w:space="0" w:color="000000"/>
            </w:tcBorders>
            <w:shd w:val="clear" w:color="auto" w:fill="auto"/>
            <w:tcMar>
              <w:top w:w="0" w:type="dxa"/>
              <w:bottom w:w="0" w:type="dxa"/>
            </w:tcMar>
            <w:vAlign w:val="center"/>
          </w:tcPr>
          <w:p w14:paraId="3A2488B8"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2</w:t>
            </w:r>
          </w:p>
        </w:tc>
        <w:tc>
          <w:tcPr>
            <w:tcW w:w="2887" w:type="dxa"/>
            <w:gridSpan w:val="3"/>
            <w:tcBorders>
              <w:top w:val="single" w:sz="4" w:space="0" w:color="000000"/>
            </w:tcBorders>
            <w:shd w:val="clear" w:color="auto" w:fill="auto"/>
            <w:tcMar>
              <w:top w:w="0" w:type="dxa"/>
              <w:bottom w:w="0" w:type="dxa"/>
            </w:tcMar>
            <w:vAlign w:val="center"/>
          </w:tcPr>
          <w:p w14:paraId="269DCC5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Share name:</w:t>
            </w:r>
          </w:p>
        </w:tc>
        <w:tc>
          <w:tcPr>
            <w:tcW w:w="5541" w:type="dxa"/>
            <w:tcBorders>
              <w:top w:val="single" w:sz="4" w:space="0" w:color="000000"/>
            </w:tcBorders>
            <w:shd w:val="clear" w:color="auto" w:fill="auto"/>
            <w:tcMar>
              <w:top w:w="0" w:type="dxa"/>
              <w:bottom w:w="0" w:type="dxa"/>
            </w:tcMar>
            <w:vAlign w:val="center"/>
          </w:tcPr>
          <w:p w14:paraId="0EB5FD9B"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Shares of Ton Dong A Corporation (Securities code: GDA)</w:t>
            </w:r>
          </w:p>
        </w:tc>
      </w:tr>
      <w:tr w:rsidR="00CE34E7" w:rsidRPr="00650E42" w14:paraId="313FF5F4" w14:textId="77777777">
        <w:tc>
          <w:tcPr>
            <w:tcW w:w="599" w:type="dxa"/>
            <w:tcBorders>
              <w:top w:val="single" w:sz="4" w:space="0" w:color="000000"/>
            </w:tcBorders>
            <w:shd w:val="clear" w:color="auto" w:fill="auto"/>
            <w:tcMar>
              <w:top w:w="0" w:type="dxa"/>
              <w:bottom w:w="0" w:type="dxa"/>
            </w:tcMar>
            <w:vAlign w:val="center"/>
          </w:tcPr>
          <w:p w14:paraId="77915482"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3</w:t>
            </w:r>
          </w:p>
        </w:tc>
        <w:tc>
          <w:tcPr>
            <w:tcW w:w="2887" w:type="dxa"/>
            <w:gridSpan w:val="3"/>
            <w:tcBorders>
              <w:top w:val="single" w:sz="4" w:space="0" w:color="000000"/>
            </w:tcBorders>
            <w:shd w:val="clear" w:color="auto" w:fill="auto"/>
            <w:tcMar>
              <w:top w:w="0" w:type="dxa"/>
              <w:bottom w:w="0" w:type="dxa"/>
            </w:tcMar>
            <w:vAlign w:val="center"/>
          </w:tcPr>
          <w:p w14:paraId="1D63F8B0"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Share type:</w:t>
            </w:r>
          </w:p>
        </w:tc>
        <w:tc>
          <w:tcPr>
            <w:tcW w:w="5541" w:type="dxa"/>
            <w:tcBorders>
              <w:top w:val="single" w:sz="4" w:space="0" w:color="000000"/>
            </w:tcBorders>
            <w:shd w:val="clear" w:color="auto" w:fill="auto"/>
            <w:tcMar>
              <w:top w:w="0" w:type="dxa"/>
              <w:bottom w:w="0" w:type="dxa"/>
            </w:tcMar>
            <w:vAlign w:val="center"/>
          </w:tcPr>
          <w:p w14:paraId="1F483C59"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Common shares</w:t>
            </w:r>
          </w:p>
        </w:tc>
      </w:tr>
      <w:tr w:rsidR="00CE34E7" w:rsidRPr="00650E42" w14:paraId="2966CED0" w14:textId="77777777">
        <w:tc>
          <w:tcPr>
            <w:tcW w:w="599" w:type="dxa"/>
            <w:tcBorders>
              <w:top w:val="single" w:sz="4" w:space="0" w:color="000000"/>
            </w:tcBorders>
            <w:shd w:val="clear" w:color="auto" w:fill="auto"/>
            <w:tcMar>
              <w:top w:w="0" w:type="dxa"/>
              <w:bottom w:w="0" w:type="dxa"/>
            </w:tcMar>
            <w:vAlign w:val="center"/>
          </w:tcPr>
          <w:p w14:paraId="7DCB6063"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4 </w:t>
            </w:r>
          </w:p>
        </w:tc>
        <w:tc>
          <w:tcPr>
            <w:tcW w:w="2887" w:type="dxa"/>
            <w:gridSpan w:val="3"/>
            <w:tcBorders>
              <w:top w:val="single" w:sz="4" w:space="0" w:color="000000"/>
            </w:tcBorders>
            <w:shd w:val="clear" w:color="auto" w:fill="auto"/>
            <w:tcMar>
              <w:top w:w="0" w:type="dxa"/>
              <w:bottom w:w="0" w:type="dxa"/>
            </w:tcMar>
            <w:vAlign w:val="center"/>
          </w:tcPr>
          <w:p w14:paraId="7E3DB27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Par value:</w:t>
            </w:r>
          </w:p>
        </w:tc>
        <w:tc>
          <w:tcPr>
            <w:tcW w:w="5541" w:type="dxa"/>
            <w:tcBorders>
              <w:top w:val="single" w:sz="4" w:space="0" w:color="000000"/>
            </w:tcBorders>
            <w:shd w:val="clear" w:color="auto" w:fill="auto"/>
            <w:tcMar>
              <w:top w:w="0" w:type="dxa"/>
              <w:bottom w:w="0" w:type="dxa"/>
            </w:tcMar>
            <w:vAlign w:val="center"/>
          </w:tcPr>
          <w:p w14:paraId="1FF587C8"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VND10,000/share</w:t>
            </w:r>
          </w:p>
        </w:tc>
      </w:tr>
      <w:tr w:rsidR="00CE34E7" w:rsidRPr="00650E42" w14:paraId="14A85810" w14:textId="77777777">
        <w:tc>
          <w:tcPr>
            <w:tcW w:w="599" w:type="dxa"/>
            <w:tcBorders>
              <w:top w:val="single" w:sz="4" w:space="0" w:color="000000"/>
            </w:tcBorders>
            <w:shd w:val="clear" w:color="auto" w:fill="auto"/>
            <w:tcMar>
              <w:top w:w="0" w:type="dxa"/>
              <w:bottom w:w="0" w:type="dxa"/>
            </w:tcMar>
            <w:vAlign w:val="center"/>
          </w:tcPr>
          <w:p w14:paraId="6818BC28"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5¬</w:t>
            </w:r>
          </w:p>
        </w:tc>
        <w:tc>
          <w:tcPr>
            <w:tcW w:w="2887" w:type="dxa"/>
            <w:gridSpan w:val="3"/>
            <w:tcBorders>
              <w:top w:val="single" w:sz="4" w:space="0" w:color="000000"/>
            </w:tcBorders>
            <w:shd w:val="clear" w:color="auto" w:fill="auto"/>
            <w:tcMar>
              <w:top w:w="0" w:type="dxa"/>
              <w:bottom w:w="0" w:type="dxa"/>
            </w:tcMar>
            <w:vAlign w:val="center"/>
          </w:tcPr>
          <w:p w14:paraId="17F72605"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The number of additional shares expected to be issued:</w:t>
            </w:r>
          </w:p>
        </w:tc>
        <w:tc>
          <w:tcPr>
            <w:tcW w:w="5541" w:type="dxa"/>
            <w:tcBorders>
              <w:top w:val="single" w:sz="4" w:space="0" w:color="000000"/>
            </w:tcBorders>
            <w:shd w:val="clear" w:color="auto" w:fill="auto"/>
            <w:tcMar>
              <w:top w:w="0" w:type="dxa"/>
              <w:bottom w:w="0" w:type="dxa"/>
            </w:tcMar>
            <w:vAlign w:val="center"/>
          </w:tcPr>
          <w:p w14:paraId="7F7A5F56" w14:textId="476F9D2B"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Up to 5% of the total number of shares outstanding (at the time of implementing the </w:t>
            </w:r>
            <w:r w:rsidR="00585F73">
              <w:rPr>
                <w:rFonts w:ascii="Arial" w:hAnsi="Arial"/>
                <w:sz w:val="20"/>
              </w:rPr>
              <w:t>issue</w:t>
            </w:r>
            <w:r w:rsidRPr="00650E42">
              <w:rPr>
                <w:rFonts w:ascii="Arial" w:hAnsi="Arial"/>
                <w:sz w:val="20"/>
              </w:rPr>
              <w:t>)</w:t>
            </w:r>
          </w:p>
        </w:tc>
      </w:tr>
      <w:tr w:rsidR="00CE34E7" w:rsidRPr="00650E42" w14:paraId="00F29921" w14:textId="77777777">
        <w:tc>
          <w:tcPr>
            <w:tcW w:w="599" w:type="dxa"/>
            <w:tcBorders>
              <w:top w:val="single" w:sz="4" w:space="0" w:color="000000"/>
            </w:tcBorders>
            <w:shd w:val="clear" w:color="auto" w:fill="auto"/>
            <w:tcMar>
              <w:top w:w="0" w:type="dxa"/>
              <w:bottom w:w="0" w:type="dxa"/>
            </w:tcMar>
            <w:vAlign w:val="center"/>
          </w:tcPr>
          <w:p w14:paraId="19470DF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6</w:t>
            </w:r>
          </w:p>
        </w:tc>
        <w:tc>
          <w:tcPr>
            <w:tcW w:w="2887" w:type="dxa"/>
            <w:gridSpan w:val="3"/>
            <w:tcBorders>
              <w:top w:val="single" w:sz="4" w:space="0" w:color="000000"/>
            </w:tcBorders>
            <w:shd w:val="clear" w:color="auto" w:fill="auto"/>
            <w:tcMar>
              <w:top w:w="0" w:type="dxa"/>
              <w:bottom w:w="0" w:type="dxa"/>
            </w:tcMar>
            <w:vAlign w:val="center"/>
          </w:tcPr>
          <w:p w14:paraId="55F09B3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Eligible buyers:</w:t>
            </w:r>
          </w:p>
        </w:tc>
        <w:tc>
          <w:tcPr>
            <w:tcW w:w="5541" w:type="dxa"/>
            <w:tcBorders>
              <w:top w:val="single" w:sz="4" w:space="0" w:color="000000"/>
            </w:tcBorders>
            <w:shd w:val="clear" w:color="auto" w:fill="auto"/>
            <w:tcMar>
              <w:top w:w="0" w:type="dxa"/>
              <w:bottom w:w="0" w:type="dxa"/>
            </w:tcMar>
            <w:vAlign w:val="center"/>
          </w:tcPr>
          <w:p w14:paraId="0A808ECA"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According to the list approved by the Board of Directors</w:t>
            </w:r>
          </w:p>
        </w:tc>
      </w:tr>
      <w:tr w:rsidR="00CE34E7" w:rsidRPr="00650E42" w14:paraId="752361F1" w14:textId="77777777">
        <w:tc>
          <w:tcPr>
            <w:tcW w:w="599" w:type="dxa"/>
            <w:tcBorders>
              <w:top w:val="single" w:sz="4" w:space="0" w:color="000000"/>
            </w:tcBorders>
            <w:shd w:val="clear" w:color="auto" w:fill="auto"/>
            <w:tcMar>
              <w:top w:w="0" w:type="dxa"/>
              <w:bottom w:w="0" w:type="dxa"/>
            </w:tcMar>
            <w:vAlign w:val="center"/>
          </w:tcPr>
          <w:p w14:paraId="75E92DE0"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7 </w:t>
            </w:r>
          </w:p>
        </w:tc>
        <w:tc>
          <w:tcPr>
            <w:tcW w:w="2887" w:type="dxa"/>
            <w:gridSpan w:val="3"/>
            <w:tcBorders>
              <w:top w:val="single" w:sz="4" w:space="0" w:color="000000"/>
            </w:tcBorders>
            <w:shd w:val="clear" w:color="auto" w:fill="auto"/>
            <w:tcMar>
              <w:top w:w="0" w:type="dxa"/>
              <w:bottom w:w="0" w:type="dxa"/>
            </w:tcMar>
            <w:vAlign w:val="center"/>
          </w:tcPr>
          <w:p w14:paraId="0D91CEA2" w14:textId="6CCB7BB0" w:rsidR="00CE34E7" w:rsidRPr="00650E42" w:rsidRDefault="00585F7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Issue</w:t>
            </w:r>
            <w:r w:rsidR="00650E42" w:rsidRPr="00650E42">
              <w:rPr>
                <w:rFonts w:ascii="Arial" w:hAnsi="Arial"/>
                <w:sz w:val="20"/>
              </w:rPr>
              <w:t xml:space="preserve"> price:</w:t>
            </w:r>
          </w:p>
        </w:tc>
        <w:tc>
          <w:tcPr>
            <w:tcW w:w="5541" w:type="dxa"/>
            <w:tcBorders>
              <w:top w:val="single" w:sz="4" w:space="0" w:color="000000"/>
            </w:tcBorders>
            <w:shd w:val="clear" w:color="auto" w:fill="auto"/>
            <w:tcMar>
              <w:top w:w="0" w:type="dxa"/>
              <w:bottom w:w="0" w:type="dxa"/>
            </w:tcMar>
            <w:vAlign w:val="center"/>
          </w:tcPr>
          <w:p w14:paraId="2DB0DD37"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VND10,000/share.</w:t>
            </w:r>
          </w:p>
        </w:tc>
      </w:tr>
      <w:tr w:rsidR="00CE34E7" w:rsidRPr="00650E42" w14:paraId="2C3D0B38" w14:textId="77777777">
        <w:tc>
          <w:tcPr>
            <w:tcW w:w="599" w:type="dxa"/>
            <w:tcBorders>
              <w:top w:val="single" w:sz="4" w:space="0" w:color="000000"/>
            </w:tcBorders>
            <w:shd w:val="clear" w:color="auto" w:fill="auto"/>
            <w:tcMar>
              <w:top w:w="0" w:type="dxa"/>
              <w:bottom w:w="0" w:type="dxa"/>
            </w:tcMar>
            <w:vAlign w:val="center"/>
          </w:tcPr>
          <w:p w14:paraId="69714805"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8</w:t>
            </w:r>
          </w:p>
        </w:tc>
        <w:tc>
          <w:tcPr>
            <w:tcW w:w="2887" w:type="dxa"/>
            <w:gridSpan w:val="3"/>
            <w:tcBorders>
              <w:top w:val="single" w:sz="4" w:space="0" w:color="000000"/>
            </w:tcBorders>
            <w:shd w:val="clear" w:color="auto" w:fill="auto"/>
            <w:tcMar>
              <w:top w:w="0" w:type="dxa"/>
              <w:bottom w:w="0" w:type="dxa"/>
            </w:tcMar>
            <w:vAlign w:val="center"/>
          </w:tcPr>
          <w:p w14:paraId="39E4D031"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Transfer restrictions:</w:t>
            </w:r>
          </w:p>
        </w:tc>
        <w:tc>
          <w:tcPr>
            <w:tcW w:w="5541" w:type="dxa"/>
            <w:tcBorders>
              <w:top w:val="single" w:sz="4" w:space="0" w:color="000000"/>
            </w:tcBorders>
            <w:shd w:val="clear" w:color="auto" w:fill="auto"/>
            <w:tcMar>
              <w:top w:w="0" w:type="dxa"/>
              <w:bottom w:w="0" w:type="dxa"/>
            </w:tcMar>
            <w:vAlign w:val="center"/>
          </w:tcPr>
          <w:p w14:paraId="1A13C29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Transfer restriction period is 02 years</w:t>
            </w:r>
          </w:p>
          <w:p w14:paraId="031DE093"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Benefits arising from the purchased shares (if any) will not be subject to transfer restrictions.</w:t>
            </w:r>
          </w:p>
        </w:tc>
      </w:tr>
      <w:tr w:rsidR="00CE34E7" w:rsidRPr="00650E42" w14:paraId="0DC8EFB5" w14:textId="77777777">
        <w:tc>
          <w:tcPr>
            <w:tcW w:w="599" w:type="dxa"/>
            <w:tcBorders>
              <w:top w:val="single" w:sz="4" w:space="0" w:color="000000"/>
            </w:tcBorders>
            <w:shd w:val="clear" w:color="auto" w:fill="auto"/>
            <w:tcMar>
              <w:top w:w="0" w:type="dxa"/>
              <w:bottom w:w="0" w:type="dxa"/>
            </w:tcMar>
            <w:vAlign w:val="center"/>
          </w:tcPr>
          <w:p w14:paraId="3CE43671"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9</w:t>
            </w:r>
          </w:p>
        </w:tc>
        <w:tc>
          <w:tcPr>
            <w:tcW w:w="2887" w:type="dxa"/>
            <w:gridSpan w:val="3"/>
            <w:tcBorders>
              <w:top w:val="single" w:sz="4" w:space="0" w:color="000000"/>
            </w:tcBorders>
            <w:shd w:val="clear" w:color="auto" w:fill="auto"/>
            <w:tcMar>
              <w:top w:w="0" w:type="dxa"/>
              <w:bottom w:w="0" w:type="dxa"/>
            </w:tcMar>
            <w:vAlign w:val="center"/>
          </w:tcPr>
          <w:p w14:paraId="1A096864"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The handling of shares that did not fully distributed:</w:t>
            </w:r>
          </w:p>
        </w:tc>
        <w:tc>
          <w:tcPr>
            <w:tcW w:w="5541" w:type="dxa"/>
            <w:tcBorders>
              <w:top w:val="single" w:sz="4" w:space="0" w:color="000000"/>
            </w:tcBorders>
            <w:shd w:val="clear" w:color="auto" w:fill="auto"/>
            <w:tcMar>
              <w:top w:w="0" w:type="dxa"/>
              <w:bottom w:w="0" w:type="dxa"/>
            </w:tcMar>
            <w:vAlign w:val="center"/>
          </w:tcPr>
          <w:p w14:paraId="75F687E9"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In case the Issuer does not buy all the allocated shares, the Board of Directors will decide to distribute the remaining shares to other employees on the list of shares purchased according to the Decision of the Board of Directors at the selling price and the transfer restriction period remains unchanged.</w:t>
            </w:r>
          </w:p>
        </w:tc>
      </w:tr>
      <w:tr w:rsidR="00CE34E7" w:rsidRPr="00650E42" w14:paraId="1FB6A7CE" w14:textId="77777777">
        <w:tc>
          <w:tcPr>
            <w:tcW w:w="599" w:type="dxa"/>
            <w:tcBorders>
              <w:top w:val="single" w:sz="4" w:space="0" w:color="000000"/>
            </w:tcBorders>
            <w:shd w:val="clear" w:color="auto" w:fill="auto"/>
            <w:tcMar>
              <w:top w:w="0" w:type="dxa"/>
              <w:bottom w:w="0" w:type="dxa"/>
            </w:tcMar>
            <w:vAlign w:val="center"/>
          </w:tcPr>
          <w:p w14:paraId="70A0A22E"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10</w:t>
            </w:r>
          </w:p>
        </w:tc>
        <w:tc>
          <w:tcPr>
            <w:tcW w:w="2887" w:type="dxa"/>
            <w:gridSpan w:val="3"/>
            <w:tcBorders>
              <w:top w:val="single" w:sz="4" w:space="0" w:color="000000"/>
            </w:tcBorders>
            <w:shd w:val="clear" w:color="auto" w:fill="auto"/>
            <w:tcMar>
              <w:top w:w="0" w:type="dxa"/>
              <w:bottom w:w="0" w:type="dxa"/>
            </w:tcMar>
            <w:vAlign w:val="center"/>
          </w:tcPr>
          <w:p w14:paraId="5D7ABE16"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Expected implementation time:</w:t>
            </w:r>
          </w:p>
        </w:tc>
        <w:tc>
          <w:tcPr>
            <w:tcW w:w="5541" w:type="dxa"/>
            <w:tcBorders>
              <w:top w:val="single" w:sz="4" w:space="0" w:color="000000"/>
            </w:tcBorders>
            <w:shd w:val="clear" w:color="auto" w:fill="auto"/>
            <w:tcMar>
              <w:top w:w="0" w:type="dxa"/>
              <w:bottom w:w="0" w:type="dxa"/>
            </w:tcMar>
            <w:vAlign w:val="center"/>
          </w:tcPr>
          <w:p w14:paraId="48DB4A1A"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In 2024-2025</w:t>
            </w:r>
          </w:p>
        </w:tc>
      </w:tr>
      <w:tr w:rsidR="00CE34E7" w:rsidRPr="00650E42" w14:paraId="1CD9ABAB" w14:textId="77777777">
        <w:tc>
          <w:tcPr>
            <w:tcW w:w="599" w:type="dxa"/>
            <w:tcBorders>
              <w:top w:val="single" w:sz="4" w:space="0" w:color="000000"/>
            </w:tcBorders>
            <w:shd w:val="clear" w:color="auto" w:fill="auto"/>
            <w:tcMar>
              <w:top w:w="0" w:type="dxa"/>
              <w:bottom w:w="0" w:type="dxa"/>
            </w:tcMar>
            <w:vAlign w:val="center"/>
          </w:tcPr>
          <w:p w14:paraId="3D5053F1"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III</w:t>
            </w:r>
          </w:p>
        </w:tc>
        <w:tc>
          <w:tcPr>
            <w:tcW w:w="8428" w:type="dxa"/>
            <w:gridSpan w:val="4"/>
            <w:tcBorders>
              <w:top w:val="single" w:sz="4" w:space="0" w:color="000000"/>
            </w:tcBorders>
            <w:shd w:val="clear" w:color="auto" w:fill="auto"/>
            <w:tcMar>
              <w:top w:w="0" w:type="dxa"/>
              <w:bottom w:w="0" w:type="dxa"/>
            </w:tcMar>
            <w:vAlign w:val="center"/>
          </w:tcPr>
          <w:p w14:paraId="4DB110AD" w14:textId="36B1FDC3"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 xml:space="preserve">Register for </w:t>
            </w:r>
            <w:r w:rsidR="00585F73">
              <w:rPr>
                <w:rFonts w:ascii="Arial" w:hAnsi="Arial"/>
                <w:sz w:val="20"/>
              </w:rPr>
              <w:t>issue</w:t>
            </w:r>
            <w:r w:rsidRPr="00650E42">
              <w:rPr>
                <w:rFonts w:ascii="Arial" w:hAnsi="Arial"/>
                <w:sz w:val="20"/>
              </w:rPr>
              <w:t xml:space="preserve"> of bonds or convertible bonds</w:t>
            </w:r>
          </w:p>
        </w:tc>
      </w:tr>
      <w:tr w:rsidR="00CE34E7" w:rsidRPr="00650E42" w14:paraId="2784B3B5" w14:textId="77777777">
        <w:tc>
          <w:tcPr>
            <w:tcW w:w="599" w:type="dxa"/>
            <w:tcBorders>
              <w:top w:val="single" w:sz="4" w:space="0" w:color="000000"/>
            </w:tcBorders>
            <w:shd w:val="clear" w:color="auto" w:fill="auto"/>
            <w:tcMar>
              <w:top w:w="0" w:type="dxa"/>
              <w:bottom w:w="0" w:type="dxa"/>
            </w:tcMar>
            <w:vAlign w:val="center"/>
          </w:tcPr>
          <w:p w14:paraId="659B8B65"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1</w:t>
            </w:r>
          </w:p>
        </w:tc>
        <w:tc>
          <w:tcPr>
            <w:tcW w:w="2887" w:type="dxa"/>
            <w:gridSpan w:val="3"/>
            <w:tcBorders>
              <w:top w:val="single" w:sz="4" w:space="0" w:color="000000"/>
            </w:tcBorders>
            <w:shd w:val="clear" w:color="auto" w:fill="auto"/>
            <w:tcMar>
              <w:top w:w="0" w:type="dxa"/>
              <w:bottom w:w="0" w:type="dxa"/>
            </w:tcMar>
            <w:vAlign w:val="center"/>
          </w:tcPr>
          <w:p w14:paraId="1B3F9E73"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Value of bonds</w:t>
            </w:r>
          </w:p>
        </w:tc>
        <w:tc>
          <w:tcPr>
            <w:tcW w:w="5541" w:type="dxa"/>
            <w:tcBorders>
              <w:top w:val="single" w:sz="4" w:space="0" w:color="000000"/>
            </w:tcBorders>
            <w:shd w:val="clear" w:color="auto" w:fill="auto"/>
            <w:tcMar>
              <w:top w:w="0" w:type="dxa"/>
              <w:bottom w:w="0" w:type="dxa"/>
            </w:tcMar>
            <w:vAlign w:val="center"/>
          </w:tcPr>
          <w:p w14:paraId="72AE65CF"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Maximum VND500 billion</w:t>
            </w:r>
          </w:p>
        </w:tc>
      </w:tr>
      <w:tr w:rsidR="00CE34E7" w:rsidRPr="00650E42" w14:paraId="061EB0C9" w14:textId="77777777">
        <w:tc>
          <w:tcPr>
            <w:tcW w:w="599" w:type="dxa"/>
            <w:tcBorders>
              <w:top w:val="single" w:sz="4" w:space="0" w:color="000000"/>
              <w:bottom w:val="single" w:sz="4" w:space="0" w:color="000000"/>
            </w:tcBorders>
            <w:shd w:val="clear" w:color="auto" w:fill="auto"/>
            <w:tcMar>
              <w:top w:w="0" w:type="dxa"/>
              <w:bottom w:w="0" w:type="dxa"/>
            </w:tcMar>
            <w:vAlign w:val="center"/>
          </w:tcPr>
          <w:p w14:paraId="28EEE3D2"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2</w:t>
            </w:r>
          </w:p>
        </w:tc>
        <w:tc>
          <w:tcPr>
            <w:tcW w:w="2887" w:type="dxa"/>
            <w:gridSpan w:val="3"/>
            <w:tcBorders>
              <w:top w:val="single" w:sz="4" w:space="0" w:color="000000"/>
              <w:bottom w:val="single" w:sz="4" w:space="0" w:color="000000"/>
            </w:tcBorders>
            <w:shd w:val="clear" w:color="auto" w:fill="auto"/>
            <w:tcMar>
              <w:top w:w="0" w:type="dxa"/>
              <w:bottom w:w="0" w:type="dxa"/>
            </w:tcMar>
            <w:vAlign w:val="center"/>
          </w:tcPr>
          <w:p w14:paraId="6FA6CA8D"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Other contents</w:t>
            </w:r>
          </w:p>
        </w:tc>
        <w:tc>
          <w:tcPr>
            <w:tcW w:w="5541" w:type="dxa"/>
            <w:tcBorders>
              <w:top w:val="single" w:sz="4" w:space="0" w:color="000000"/>
              <w:bottom w:val="single" w:sz="4" w:space="0" w:color="000000"/>
            </w:tcBorders>
            <w:shd w:val="clear" w:color="auto" w:fill="auto"/>
            <w:tcMar>
              <w:top w:w="0" w:type="dxa"/>
              <w:bottom w:w="0" w:type="dxa"/>
            </w:tcMar>
            <w:vAlign w:val="center"/>
          </w:tcPr>
          <w:p w14:paraId="6CB56633" w14:textId="77777777" w:rsidR="00CE34E7" w:rsidRPr="00650E42"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sidRPr="00650E42">
              <w:rPr>
                <w:rFonts w:ascii="Arial" w:hAnsi="Arial"/>
                <w:sz w:val="20"/>
              </w:rPr>
              <w:t>Authorize the Board of Directors to consider and decide</w:t>
            </w:r>
          </w:p>
        </w:tc>
      </w:tr>
    </w:tbl>
    <w:p w14:paraId="6270C50B" w14:textId="77777777"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Article 2: Assign the Board of Directors to organize and implement the contents approved at the Congress in accordance with the provisions of the Charter, current laws and regulations at the Company.</w:t>
      </w:r>
    </w:p>
    <w:p w14:paraId="1B440F6A" w14:textId="3FDB8DEC" w:rsidR="00CE34E7" w:rsidRDefault="00650E42">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lastRenderedPageBreak/>
        <w:t xml:space="preserve">Article 3: The Board of Directors, </w:t>
      </w:r>
      <w:r w:rsidR="00585F73">
        <w:rPr>
          <w:rFonts w:ascii="Arial" w:hAnsi="Arial"/>
          <w:sz w:val="20"/>
        </w:rPr>
        <w:t>Supervisory Board, Executive Board, shareholders</w:t>
      </w:r>
      <w:r>
        <w:rPr>
          <w:rFonts w:ascii="Arial" w:hAnsi="Arial"/>
          <w:sz w:val="20"/>
        </w:rPr>
        <w:t xml:space="preserve"> of the Company and relevant departments/units shall implement the General Mandate based on the General Mandate.</w:t>
      </w:r>
    </w:p>
    <w:p w14:paraId="1D1015E0" w14:textId="2AEEDDD5" w:rsidR="00CE34E7" w:rsidRDefault="00650E42">
      <w:pPr>
        <w:pBdr>
          <w:top w:val="nil"/>
          <w:left w:val="nil"/>
          <w:bottom w:val="nil"/>
          <w:right w:val="nil"/>
          <w:between w:val="nil"/>
        </w:pBdr>
        <w:tabs>
          <w:tab w:val="left" w:pos="567"/>
        </w:tabs>
        <w:spacing w:after="120" w:line="360" w:lineRule="auto"/>
        <w:rPr>
          <w:rFonts w:ascii="Arial" w:hAnsi="Arial"/>
          <w:sz w:val="20"/>
        </w:rPr>
      </w:pPr>
      <w:r>
        <w:rPr>
          <w:rFonts w:ascii="Arial" w:hAnsi="Arial"/>
          <w:sz w:val="20"/>
        </w:rPr>
        <w:t>This General Mandate takes effect from the date of its signing.</w:t>
      </w:r>
    </w:p>
    <w:p w14:paraId="28C0F62B" w14:textId="304DFA23" w:rsidR="00650E42" w:rsidRDefault="00650E42">
      <w:pPr>
        <w:pBdr>
          <w:top w:val="nil"/>
          <w:left w:val="nil"/>
          <w:bottom w:val="single" w:sz="6" w:space="1" w:color="auto"/>
          <w:right w:val="nil"/>
          <w:between w:val="nil"/>
        </w:pBdr>
        <w:tabs>
          <w:tab w:val="left" w:pos="567"/>
        </w:tabs>
        <w:spacing w:after="120" w:line="360" w:lineRule="auto"/>
        <w:rPr>
          <w:rFonts w:ascii="Arial" w:hAnsi="Arial"/>
          <w:sz w:val="20"/>
          <w:u w:val="single"/>
        </w:rPr>
      </w:pPr>
    </w:p>
    <w:p w14:paraId="785D59E1" w14:textId="77777777" w:rsidR="00650E42" w:rsidRPr="00650E42" w:rsidRDefault="00650E42">
      <w:pPr>
        <w:pBdr>
          <w:left w:val="nil"/>
          <w:bottom w:val="nil"/>
          <w:right w:val="nil"/>
          <w:between w:val="nil"/>
        </w:pBdr>
        <w:tabs>
          <w:tab w:val="left" w:pos="567"/>
        </w:tabs>
        <w:spacing w:after="120" w:line="360" w:lineRule="auto"/>
        <w:rPr>
          <w:rFonts w:ascii="Arial" w:eastAsia="Arial" w:hAnsi="Arial" w:cs="Arial"/>
          <w:sz w:val="20"/>
          <w:szCs w:val="20"/>
          <w:u w:val="single"/>
        </w:rPr>
      </w:pPr>
    </w:p>
    <w:p w14:paraId="0D23E6FA"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07/2024/NQ-DHDCDTN-TDA as follows:</w:t>
      </w:r>
    </w:p>
    <w:p w14:paraId="3560CBEE"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Approve the election of the Board of Directors for the new term as follows:</w:t>
      </w:r>
    </w:p>
    <w:p w14:paraId="5D7C2B65"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New Board of Directors term: In 2024- 2029</w:t>
      </w:r>
    </w:p>
    <w:p w14:paraId="7F99BBE5"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Number of members of the Board of Directors: 08 members, including 2 independent members of the Board of Directors</w:t>
      </w:r>
    </w:p>
    <w:p w14:paraId="47CA4A36"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2: Approve the list of elected members of the Board of Directors for the term 20242029, consisting of the following individuals:</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2"/>
        <w:gridCol w:w="4505"/>
      </w:tblGrid>
      <w:tr w:rsidR="00CE34E7" w14:paraId="1B4843EB" w14:textId="77777777">
        <w:tc>
          <w:tcPr>
            <w:tcW w:w="4512" w:type="dxa"/>
            <w:shd w:val="clear" w:color="auto" w:fill="auto"/>
            <w:vAlign w:val="center"/>
          </w:tcPr>
          <w:p w14:paraId="368DC393" w14:textId="77777777" w:rsidR="00CE34E7" w:rsidRDefault="00650E42">
            <w:pPr>
              <w:numPr>
                <w:ilvl w:val="0"/>
                <w:numId w:val="3"/>
              </w:numPr>
              <w:pBdr>
                <w:top w:val="nil"/>
                <w:left w:val="nil"/>
                <w:bottom w:val="nil"/>
                <w:right w:val="nil"/>
                <w:between w:val="nil"/>
              </w:pBdr>
              <w:tabs>
                <w:tab w:val="left" w:pos="400"/>
                <w:tab w:val="left" w:pos="567"/>
              </w:tabs>
              <w:spacing w:after="120" w:line="360" w:lineRule="auto"/>
              <w:rPr>
                <w:rFonts w:ascii="Arial" w:eastAsia="Arial" w:hAnsi="Arial" w:cs="Arial"/>
                <w:sz w:val="20"/>
                <w:szCs w:val="20"/>
              </w:rPr>
            </w:pPr>
            <w:r>
              <w:rPr>
                <w:rFonts w:ascii="Arial" w:hAnsi="Arial"/>
                <w:sz w:val="20"/>
              </w:rPr>
              <w:t xml:space="preserve">Mr. Nguyen Thanh </w:t>
            </w:r>
            <w:proofErr w:type="spellStart"/>
            <w:r>
              <w:rPr>
                <w:rFonts w:ascii="Arial" w:hAnsi="Arial"/>
                <w:sz w:val="20"/>
              </w:rPr>
              <w:t>Trung</w:t>
            </w:r>
            <w:proofErr w:type="spellEnd"/>
          </w:p>
        </w:tc>
        <w:tc>
          <w:tcPr>
            <w:tcW w:w="4505" w:type="dxa"/>
            <w:shd w:val="clear" w:color="auto" w:fill="auto"/>
            <w:vAlign w:val="center"/>
          </w:tcPr>
          <w:p w14:paraId="77949C97" w14:textId="77777777" w:rsidR="00CE34E7" w:rsidRDefault="00650E42">
            <w:pPr>
              <w:numPr>
                <w:ilvl w:val="0"/>
                <w:numId w:val="4"/>
              </w:numPr>
              <w:pBdr>
                <w:top w:val="nil"/>
                <w:left w:val="nil"/>
                <w:bottom w:val="nil"/>
                <w:right w:val="nil"/>
                <w:between w:val="nil"/>
              </w:pBdr>
              <w:tabs>
                <w:tab w:val="left" w:pos="205"/>
                <w:tab w:val="left" w:pos="567"/>
              </w:tabs>
              <w:spacing w:after="120" w:line="360" w:lineRule="auto"/>
              <w:rPr>
                <w:rFonts w:ascii="Arial" w:eastAsia="Arial" w:hAnsi="Arial" w:cs="Arial"/>
                <w:sz w:val="20"/>
                <w:szCs w:val="20"/>
              </w:rPr>
            </w:pPr>
            <w:r>
              <w:rPr>
                <w:rFonts w:ascii="Arial" w:hAnsi="Arial"/>
                <w:sz w:val="20"/>
              </w:rPr>
              <w:t>Member of the Board of Directors</w:t>
            </w:r>
          </w:p>
        </w:tc>
      </w:tr>
      <w:tr w:rsidR="00CE34E7" w14:paraId="6E0FA60B" w14:textId="77777777">
        <w:tc>
          <w:tcPr>
            <w:tcW w:w="4512" w:type="dxa"/>
            <w:shd w:val="clear" w:color="auto" w:fill="auto"/>
            <w:vAlign w:val="center"/>
          </w:tcPr>
          <w:p w14:paraId="3E6259F9" w14:textId="77777777" w:rsidR="00CE34E7" w:rsidRDefault="00650E42">
            <w:pPr>
              <w:numPr>
                <w:ilvl w:val="0"/>
                <w:numId w:val="3"/>
              </w:numPr>
              <w:pBdr>
                <w:top w:val="nil"/>
                <w:left w:val="nil"/>
                <w:bottom w:val="nil"/>
                <w:right w:val="nil"/>
                <w:between w:val="nil"/>
              </w:pBdr>
              <w:tabs>
                <w:tab w:val="left" w:pos="425"/>
                <w:tab w:val="left" w:pos="567"/>
              </w:tabs>
              <w:spacing w:after="120" w:line="360" w:lineRule="auto"/>
              <w:rPr>
                <w:rFonts w:ascii="Arial" w:eastAsia="Arial" w:hAnsi="Arial" w:cs="Arial"/>
                <w:sz w:val="20"/>
                <w:szCs w:val="20"/>
              </w:rPr>
            </w:pPr>
            <w:r>
              <w:rPr>
                <w:rFonts w:ascii="Arial" w:hAnsi="Arial"/>
                <w:sz w:val="20"/>
              </w:rPr>
              <w:t>Ms. Le Thi Phuong Loan</w:t>
            </w:r>
          </w:p>
        </w:tc>
        <w:tc>
          <w:tcPr>
            <w:tcW w:w="4505" w:type="dxa"/>
            <w:shd w:val="clear" w:color="auto" w:fill="auto"/>
            <w:vAlign w:val="center"/>
          </w:tcPr>
          <w:p w14:paraId="5E2289DC" w14:textId="77777777" w:rsidR="00CE34E7" w:rsidRDefault="00650E42">
            <w:pPr>
              <w:numPr>
                <w:ilvl w:val="0"/>
                <w:numId w:val="4"/>
              </w:numPr>
              <w:pBdr>
                <w:top w:val="nil"/>
                <w:left w:val="nil"/>
                <w:bottom w:val="nil"/>
                <w:right w:val="nil"/>
                <w:between w:val="nil"/>
              </w:pBdr>
              <w:tabs>
                <w:tab w:val="left" w:pos="202"/>
                <w:tab w:val="left" w:pos="567"/>
              </w:tabs>
              <w:spacing w:after="120" w:line="360" w:lineRule="auto"/>
              <w:rPr>
                <w:rFonts w:ascii="Arial" w:eastAsia="Arial" w:hAnsi="Arial" w:cs="Arial"/>
                <w:sz w:val="20"/>
                <w:szCs w:val="20"/>
              </w:rPr>
            </w:pPr>
            <w:r>
              <w:rPr>
                <w:rFonts w:ascii="Arial" w:hAnsi="Arial"/>
                <w:sz w:val="20"/>
              </w:rPr>
              <w:t>Member of the Board of Directors</w:t>
            </w:r>
          </w:p>
        </w:tc>
      </w:tr>
      <w:tr w:rsidR="00CE34E7" w14:paraId="31D22E84" w14:textId="77777777">
        <w:tc>
          <w:tcPr>
            <w:tcW w:w="4512" w:type="dxa"/>
            <w:shd w:val="clear" w:color="auto" w:fill="auto"/>
            <w:vAlign w:val="center"/>
          </w:tcPr>
          <w:p w14:paraId="6961EE21" w14:textId="77777777" w:rsidR="00CE34E7" w:rsidRDefault="00650E42">
            <w:pPr>
              <w:numPr>
                <w:ilvl w:val="0"/>
                <w:numId w:val="3"/>
              </w:numPr>
              <w:pBdr>
                <w:top w:val="nil"/>
                <w:left w:val="nil"/>
                <w:bottom w:val="nil"/>
                <w:right w:val="nil"/>
                <w:between w:val="nil"/>
              </w:pBdr>
              <w:tabs>
                <w:tab w:val="left" w:pos="446"/>
                <w:tab w:val="left" w:pos="567"/>
              </w:tabs>
              <w:spacing w:after="120" w:line="360" w:lineRule="auto"/>
              <w:rPr>
                <w:rFonts w:ascii="Arial" w:eastAsia="Arial" w:hAnsi="Arial" w:cs="Arial"/>
                <w:sz w:val="20"/>
                <w:szCs w:val="20"/>
              </w:rPr>
            </w:pPr>
            <w:r>
              <w:rPr>
                <w:rFonts w:ascii="Arial" w:hAnsi="Arial"/>
                <w:sz w:val="20"/>
              </w:rPr>
              <w:t>Ms. Nguyen Thi Ngoc Quynh</w:t>
            </w:r>
          </w:p>
        </w:tc>
        <w:tc>
          <w:tcPr>
            <w:tcW w:w="4505" w:type="dxa"/>
            <w:shd w:val="clear" w:color="auto" w:fill="auto"/>
            <w:vAlign w:val="center"/>
          </w:tcPr>
          <w:p w14:paraId="6CF944D2" w14:textId="77777777" w:rsidR="00CE34E7" w:rsidRDefault="00650E42">
            <w:pPr>
              <w:numPr>
                <w:ilvl w:val="0"/>
                <w:numId w:val="4"/>
              </w:numPr>
              <w:pBdr>
                <w:top w:val="nil"/>
                <w:left w:val="nil"/>
                <w:bottom w:val="nil"/>
                <w:right w:val="nil"/>
                <w:between w:val="nil"/>
              </w:pBdr>
              <w:tabs>
                <w:tab w:val="left" w:pos="205"/>
                <w:tab w:val="left" w:pos="567"/>
              </w:tabs>
              <w:spacing w:after="120" w:line="360" w:lineRule="auto"/>
              <w:rPr>
                <w:rFonts w:ascii="Arial" w:eastAsia="Arial" w:hAnsi="Arial" w:cs="Arial"/>
                <w:sz w:val="20"/>
                <w:szCs w:val="20"/>
              </w:rPr>
            </w:pPr>
            <w:r>
              <w:rPr>
                <w:rFonts w:ascii="Arial" w:hAnsi="Arial"/>
                <w:sz w:val="20"/>
              </w:rPr>
              <w:t>Member of the Board of Directors</w:t>
            </w:r>
          </w:p>
        </w:tc>
      </w:tr>
      <w:tr w:rsidR="00CE34E7" w14:paraId="4B7DD351" w14:textId="77777777">
        <w:tc>
          <w:tcPr>
            <w:tcW w:w="4512" w:type="dxa"/>
            <w:shd w:val="clear" w:color="auto" w:fill="auto"/>
            <w:vAlign w:val="center"/>
          </w:tcPr>
          <w:p w14:paraId="674F4C1A" w14:textId="6DB448DD" w:rsidR="00CE34E7" w:rsidRDefault="00650E42" w:rsidP="00585F73">
            <w:pPr>
              <w:numPr>
                <w:ilvl w:val="0"/>
                <w:numId w:val="3"/>
              </w:numPr>
              <w:pBdr>
                <w:top w:val="nil"/>
                <w:left w:val="nil"/>
                <w:bottom w:val="nil"/>
                <w:right w:val="nil"/>
                <w:between w:val="nil"/>
              </w:pBdr>
              <w:tabs>
                <w:tab w:val="left" w:pos="432"/>
                <w:tab w:val="left" w:pos="567"/>
              </w:tabs>
              <w:spacing w:after="120" w:line="360" w:lineRule="auto"/>
              <w:rPr>
                <w:rFonts w:ascii="Arial" w:eastAsia="Arial" w:hAnsi="Arial" w:cs="Arial"/>
                <w:sz w:val="20"/>
                <w:szCs w:val="20"/>
              </w:rPr>
            </w:pPr>
            <w:r>
              <w:rPr>
                <w:rFonts w:ascii="Arial" w:hAnsi="Arial"/>
                <w:sz w:val="20"/>
              </w:rPr>
              <w:t xml:space="preserve">Mr. Ho </w:t>
            </w:r>
            <w:r w:rsidR="00585F73">
              <w:rPr>
                <w:rFonts w:ascii="Arial" w:hAnsi="Arial"/>
                <w:sz w:val="20"/>
              </w:rPr>
              <w:t>Song Ngoc</w:t>
            </w:r>
          </w:p>
        </w:tc>
        <w:tc>
          <w:tcPr>
            <w:tcW w:w="4505" w:type="dxa"/>
            <w:shd w:val="clear" w:color="auto" w:fill="auto"/>
            <w:vAlign w:val="center"/>
          </w:tcPr>
          <w:p w14:paraId="68276C97" w14:textId="77777777" w:rsidR="00CE34E7" w:rsidRDefault="00650E42">
            <w:pPr>
              <w:numPr>
                <w:ilvl w:val="0"/>
                <w:numId w:val="4"/>
              </w:numPr>
              <w:pBdr>
                <w:top w:val="nil"/>
                <w:left w:val="nil"/>
                <w:bottom w:val="nil"/>
                <w:right w:val="nil"/>
                <w:between w:val="nil"/>
              </w:pBdr>
              <w:tabs>
                <w:tab w:val="left" w:pos="205"/>
                <w:tab w:val="left" w:pos="567"/>
              </w:tabs>
              <w:spacing w:after="120" w:line="360" w:lineRule="auto"/>
              <w:rPr>
                <w:rFonts w:ascii="Arial" w:eastAsia="Arial" w:hAnsi="Arial" w:cs="Arial"/>
                <w:sz w:val="20"/>
                <w:szCs w:val="20"/>
              </w:rPr>
            </w:pPr>
            <w:r>
              <w:rPr>
                <w:rFonts w:ascii="Arial" w:hAnsi="Arial"/>
                <w:sz w:val="20"/>
              </w:rPr>
              <w:t>Member of the Board of Directors</w:t>
            </w:r>
          </w:p>
        </w:tc>
      </w:tr>
      <w:tr w:rsidR="00CE34E7" w14:paraId="5EF28A88" w14:textId="77777777">
        <w:tc>
          <w:tcPr>
            <w:tcW w:w="4512" w:type="dxa"/>
            <w:shd w:val="clear" w:color="auto" w:fill="auto"/>
            <w:vAlign w:val="center"/>
          </w:tcPr>
          <w:p w14:paraId="3520AAEF" w14:textId="3FF92E71" w:rsidR="00CE34E7" w:rsidRDefault="00585F73">
            <w:pPr>
              <w:numPr>
                <w:ilvl w:val="0"/>
                <w:numId w:val="3"/>
              </w:numPr>
              <w:pBdr>
                <w:top w:val="nil"/>
                <w:left w:val="nil"/>
                <w:bottom w:val="nil"/>
                <w:right w:val="nil"/>
                <w:between w:val="nil"/>
              </w:pBdr>
              <w:tabs>
                <w:tab w:val="left" w:pos="421"/>
                <w:tab w:val="left" w:pos="567"/>
              </w:tabs>
              <w:spacing w:after="120" w:line="360" w:lineRule="auto"/>
              <w:rPr>
                <w:rFonts w:ascii="Arial" w:eastAsia="Arial" w:hAnsi="Arial" w:cs="Arial"/>
                <w:sz w:val="20"/>
                <w:szCs w:val="20"/>
              </w:rPr>
            </w:pPr>
            <w:r>
              <w:rPr>
                <w:rFonts w:ascii="Arial" w:eastAsia="Arial" w:hAnsi="Arial" w:cs="Arial"/>
                <w:sz w:val="20"/>
                <w:szCs w:val="20"/>
              </w:rPr>
              <w:t xml:space="preserve">Mr. Doan </w:t>
            </w:r>
            <w:proofErr w:type="spellStart"/>
            <w:r>
              <w:rPr>
                <w:rFonts w:ascii="Arial" w:eastAsia="Arial" w:hAnsi="Arial" w:cs="Arial"/>
                <w:sz w:val="20"/>
                <w:szCs w:val="20"/>
              </w:rPr>
              <w:t>Vinh</w:t>
            </w:r>
            <w:proofErr w:type="spellEnd"/>
            <w:r>
              <w:rPr>
                <w:rFonts w:ascii="Arial" w:eastAsia="Arial" w:hAnsi="Arial" w:cs="Arial"/>
                <w:sz w:val="20"/>
                <w:szCs w:val="20"/>
              </w:rPr>
              <w:t xml:space="preserve"> </w:t>
            </w:r>
            <w:proofErr w:type="spellStart"/>
            <w:r>
              <w:rPr>
                <w:rFonts w:ascii="Arial" w:eastAsia="Arial" w:hAnsi="Arial" w:cs="Arial"/>
                <w:sz w:val="20"/>
                <w:szCs w:val="20"/>
              </w:rPr>
              <w:t>Phuoc</w:t>
            </w:r>
            <w:proofErr w:type="spellEnd"/>
          </w:p>
        </w:tc>
        <w:tc>
          <w:tcPr>
            <w:tcW w:w="4505" w:type="dxa"/>
            <w:shd w:val="clear" w:color="auto" w:fill="auto"/>
            <w:vAlign w:val="center"/>
          </w:tcPr>
          <w:p w14:paraId="414A6ADD" w14:textId="77777777" w:rsidR="00CE34E7" w:rsidRDefault="00650E42">
            <w:pPr>
              <w:numPr>
                <w:ilvl w:val="0"/>
                <w:numId w:val="4"/>
              </w:numPr>
              <w:pBdr>
                <w:top w:val="nil"/>
                <w:left w:val="nil"/>
                <w:bottom w:val="nil"/>
                <w:right w:val="nil"/>
                <w:between w:val="nil"/>
              </w:pBdr>
              <w:tabs>
                <w:tab w:val="left" w:pos="202"/>
                <w:tab w:val="left" w:pos="567"/>
              </w:tabs>
              <w:spacing w:after="120" w:line="360" w:lineRule="auto"/>
              <w:rPr>
                <w:rFonts w:ascii="Arial" w:eastAsia="Arial" w:hAnsi="Arial" w:cs="Arial"/>
                <w:sz w:val="20"/>
                <w:szCs w:val="20"/>
              </w:rPr>
            </w:pPr>
            <w:r>
              <w:rPr>
                <w:rFonts w:ascii="Arial" w:hAnsi="Arial"/>
                <w:sz w:val="20"/>
              </w:rPr>
              <w:t>Member of the Board of Directors</w:t>
            </w:r>
          </w:p>
        </w:tc>
      </w:tr>
      <w:tr w:rsidR="00CE34E7" w14:paraId="1AFB3AA2" w14:textId="77777777">
        <w:tc>
          <w:tcPr>
            <w:tcW w:w="4512" w:type="dxa"/>
            <w:shd w:val="clear" w:color="auto" w:fill="auto"/>
            <w:vAlign w:val="center"/>
          </w:tcPr>
          <w:p w14:paraId="19B972FA" w14:textId="77777777" w:rsidR="00CE34E7" w:rsidRDefault="00650E42">
            <w:pPr>
              <w:numPr>
                <w:ilvl w:val="0"/>
                <w:numId w:val="3"/>
              </w:numPr>
              <w:pBdr>
                <w:top w:val="nil"/>
                <w:left w:val="nil"/>
                <w:bottom w:val="nil"/>
                <w:right w:val="nil"/>
                <w:between w:val="nil"/>
              </w:pBdr>
              <w:tabs>
                <w:tab w:val="left" w:pos="428"/>
                <w:tab w:val="left" w:pos="567"/>
              </w:tabs>
              <w:spacing w:after="120" w:line="360" w:lineRule="auto"/>
              <w:rPr>
                <w:rFonts w:ascii="Arial" w:eastAsia="Arial" w:hAnsi="Arial" w:cs="Arial"/>
                <w:sz w:val="20"/>
                <w:szCs w:val="20"/>
              </w:rPr>
            </w:pPr>
            <w:r>
              <w:rPr>
                <w:rFonts w:ascii="Arial" w:hAnsi="Arial"/>
                <w:sz w:val="20"/>
              </w:rPr>
              <w:t>Mr. Pham Quoc Thang</w:t>
            </w:r>
          </w:p>
        </w:tc>
        <w:tc>
          <w:tcPr>
            <w:tcW w:w="4505" w:type="dxa"/>
            <w:shd w:val="clear" w:color="auto" w:fill="auto"/>
            <w:vAlign w:val="center"/>
          </w:tcPr>
          <w:p w14:paraId="7A7CA60D" w14:textId="77777777" w:rsidR="00CE34E7" w:rsidRDefault="00650E42">
            <w:pPr>
              <w:numPr>
                <w:ilvl w:val="0"/>
                <w:numId w:val="4"/>
              </w:numPr>
              <w:pBdr>
                <w:top w:val="nil"/>
                <w:left w:val="nil"/>
                <w:bottom w:val="nil"/>
                <w:right w:val="nil"/>
                <w:between w:val="nil"/>
              </w:pBdr>
              <w:tabs>
                <w:tab w:val="left" w:pos="205"/>
                <w:tab w:val="left" w:pos="567"/>
              </w:tabs>
              <w:spacing w:after="120" w:line="360" w:lineRule="auto"/>
              <w:rPr>
                <w:rFonts w:ascii="Arial" w:eastAsia="Arial" w:hAnsi="Arial" w:cs="Arial"/>
                <w:sz w:val="20"/>
                <w:szCs w:val="20"/>
              </w:rPr>
            </w:pPr>
            <w:r>
              <w:rPr>
                <w:rFonts w:ascii="Arial" w:hAnsi="Arial"/>
                <w:sz w:val="20"/>
              </w:rPr>
              <w:t>Member of the Board of Directors</w:t>
            </w:r>
          </w:p>
        </w:tc>
      </w:tr>
      <w:tr w:rsidR="00CE34E7" w14:paraId="2061C117" w14:textId="77777777">
        <w:tc>
          <w:tcPr>
            <w:tcW w:w="4512" w:type="dxa"/>
            <w:shd w:val="clear" w:color="auto" w:fill="auto"/>
            <w:vAlign w:val="center"/>
          </w:tcPr>
          <w:p w14:paraId="330520B5" w14:textId="77777777" w:rsidR="00CE34E7" w:rsidRDefault="00650E42">
            <w:pPr>
              <w:numPr>
                <w:ilvl w:val="0"/>
                <w:numId w:val="3"/>
              </w:numPr>
              <w:pBdr>
                <w:top w:val="nil"/>
                <w:left w:val="nil"/>
                <w:bottom w:val="nil"/>
                <w:right w:val="nil"/>
                <w:between w:val="nil"/>
              </w:pBdr>
              <w:tabs>
                <w:tab w:val="left" w:pos="425"/>
                <w:tab w:val="left" w:pos="567"/>
              </w:tabs>
              <w:spacing w:after="120" w:line="360" w:lineRule="auto"/>
              <w:rPr>
                <w:rFonts w:ascii="Arial" w:eastAsia="Arial" w:hAnsi="Arial" w:cs="Arial"/>
                <w:sz w:val="20"/>
                <w:szCs w:val="20"/>
              </w:rPr>
            </w:pPr>
            <w:r>
              <w:rPr>
                <w:rFonts w:ascii="Arial" w:hAnsi="Arial"/>
                <w:sz w:val="20"/>
              </w:rPr>
              <w:t xml:space="preserve">Mr. Doan </w:t>
            </w:r>
            <w:proofErr w:type="spellStart"/>
            <w:r>
              <w:rPr>
                <w:rFonts w:ascii="Arial" w:hAnsi="Arial"/>
                <w:sz w:val="20"/>
              </w:rPr>
              <w:t>Danh</w:t>
            </w:r>
            <w:proofErr w:type="spellEnd"/>
            <w:r>
              <w:rPr>
                <w:rFonts w:ascii="Arial" w:hAnsi="Arial"/>
                <w:sz w:val="20"/>
              </w:rPr>
              <w:t xml:space="preserve"> Tuan</w:t>
            </w:r>
          </w:p>
        </w:tc>
        <w:tc>
          <w:tcPr>
            <w:tcW w:w="4505" w:type="dxa"/>
            <w:shd w:val="clear" w:color="auto" w:fill="auto"/>
            <w:vAlign w:val="center"/>
          </w:tcPr>
          <w:p w14:paraId="66C4A102" w14:textId="77777777" w:rsidR="00CE34E7" w:rsidRDefault="00650E42">
            <w:pPr>
              <w:numPr>
                <w:ilvl w:val="0"/>
                <w:numId w:val="4"/>
              </w:numPr>
              <w:pBdr>
                <w:top w:val="nil"/>
                <w:left w:val="nil"/>
                <w:bottom w:val="nil"/>
                <w:right w:val="nil"/>
                <w:between w:val="nil"/>
              </w:pBdr>
              <w:tabs>
                <w:tab w:val="left" w:pos="205"/>
                <w:tab w:val="left" w:pos="567"/>
              </w:tabs>
              <w:spacing w:after="120" w:line="360" w:lineRule="auto"/>
              <w:rPr>
                <w:rFonts w:ascii="Arial" w:eastAsia="Arial" w:hAnsi="Arial" w:cs="Arial"/>
                <w:sz w:val="20"/>
                <w:szCs w:val="20"/>
              </w:rPr>
            </w:pPr>
            <w:r>
              <w:rPr>
                <w:rFonts w:ascii="Arial" w:hAnsi="Arial"/>
                <w:sz w:val="20"/>
              </w:rPr>
              <w:t>Independent member of the Board of Directors</w:t>
            </w:r>
          </w:p>
        </w:tc>
      </w:tr>
      <w:tr w:rsidR="00CE34E7" w14:paraId="6FD52552" w14:textId="77777777">
        <w:tc>
          <w:tcPr>
            <w:tcW w:w="4512" w:type="dxa"/>
            <w:shd w:val="clear" w:color="auto" w:fill="auto"/>
            <w:vAlign w:val="center"/>
          </w:tcPr>
          <w:p w14:paraId="61395064" w14:textId="77777777" w:rsidR="00CE34E7" w:rsidRDefault="00650E42">
            <w:pPr>
              <w:numPr>
                <w:ilvl w:val="0"/>
                <w:numId w:val="3"/>
              </w:numPr>
              <w:pBdr>
                <w:top w:val="nil"/>
                <w:left w:val="nil"/>
                <w:bottom w:val="nil"/>
                <w:right w:val="nil"/>
                <w:between w:val="nil"/>
              </w:pBdr>
              <w:tabs>
                <w:tab w:val="left" w:pos="425"/>
                <w:tab w:val="left" w:pos="567"/>
              </w:tabs>
              <w:spacing w:after="120" w:line="360" w:lineRule="auto"/>
              <w:rPr>
                <w:rFonts w:ascii="Arial" w:eastAsia="Arial" w:hAnsi="Arial" w:cs="Arial"/>
                <w:sz w:val="20"/>
                <w:szCs w:val="20"/>
              </w:rPr>
            </w:pPr>
            <w:r>
              <w:rPr>
                <w:rFonts w:ascii="Arial" w:hAnsi="Arial"/>
                <w:sz w:val="20"/>
              </w:rPr>
              <w:t xml:space="preserve">Mr. Ngo Van </w:t>
            </w:r>
            <w:proofErr w:type="spellStart"/>
            <w:r>
              <w:rPr>
                <w:rFonts w:ascii="Arial" w:hAnsi="Arial"/>
                <w:sz w:val="20"/>
              </w:rPr>
              <w:t>Sinh</w:t>
            </w:r>
            <w:proofErr w:type="spellEnd"/>
          </w:p>
        </w:tc>
        <w:tc>
          <w:tcPr>
            <w:tcW w:w="4505" w:type="dxa"/>
            <w:shd w:val="clear" w:color="auto" w:fill="auto"/>
            <w:vAlign w:val="center"/>
          </w:tcPr>
          <w:p w14:paraId="6ECDFFA4" w14:textId="77777777" w:rsidR="00CE34E7" w:rsidRDefault="00650E42">
            <w:pPr>
              <w:numPr>
                <w:ilvl w:val="0"/>
                <w:numId w:val="4"/>
              </w:numPr>
              <w:pBdr>
                <w:top w:val="nil"/>
                <w:left w:val="nil"/>
                <w:bottom w:val="nil"/>
                <w:right w:val="nil"/>
                <w:between w:val="nil"/>
              </w:pBdr>
              <w:tabs>
                <w:tab w:val="left" w:pos="205"/>
                <w:tab w:val="left" w:pos="567"/>
              </w:tabs>
              <w:spacing w:after="120" w:line="360" w:lineRule="auto"/>
              <w:rPr>
                <w:rFonts w:ascii="Arial" w:eastAsia="Arial" w:hAnsi="Arial" w:cs="Arial"/>
                <w:sz w:val="20"/>
                <w:szCs w:val="20"/>
              </w:rPr>
            </w:pPr>
            <w:r>
              <w:rPr>
                <w:rFonts w:ascii="Arial" w:hAnsi="Arial"/>
                <w:sz w:val="20"/>
              </w:rPr>
              <w:t>Independent member of the Board of Directors</w:t>
            </w:r>
          </w:p>
        </w:tc>
      </w:tr>
    </w:tbl>
    <w:p w14:paraId="5F05A69C" w14:textId="196F4624"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3: The new Board of Directors is responsible for organizing a meeting to elect the Chair of the Board of Directors of the Company </w:t>
      </w:r>
      <w:r w:rsidR="00585F73">
        <w:rPr>
          <w:rFonts w:ascii="Arial" w:hAnsi="Arial"/>
          <w:sz w:val="20"/>
        </w:rPr>
        <w:t>under applicable laws</w:t>
      </w:r>
      <w:r>
        <w:rPr>
          <w:rFonts w:ascii="Arial" w:hAnsi="Arial"/>
          <w:sz w:val="20"/>
        </w:rPr>
        <w:t xml:space="preserve"> and the Company's Charter.</w:t>
      </w:r>
    </w:p>
    <w:p w14:paraId="76D59732" w14:textId="0F883D62"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4: The Board of Directors, </w:t>
      </w:r>
      <w:r w:rsidR="00585F73">
        <w:rPr>
          <w:rFonts w:ascii="Arial" w:hAnsi="Arial"/>
          <w:sz w:val="20"/>
        </w:rPr>
        <w:t>Supervisory Board, Executive Board, shareholders</w:t>
      </w:r>
      <w:r>
        <w:rPr>
          <w:rFonts w:ascii="Arial" w:hAnsi="Arial"/>
          <w:sz w:val="20"/>
        </w:rPr>
        <w:t xml:space="preserve"> of the Company and relevant departments/units shall implement the General Mandate based on the General Mandate.</w:t>
      </w:r>
    </w:p>
    <w:p w14:paraId="7B1641E9" w14:textId="3A81CBAF" w:rsidR="00CE34E7" w:rsidRDefault="00650E42" w:rsidP="00585F73">
      <w:pPr>
        <w:pBdr>
          <w:top w:val="nil"/>
          <w:left w:val="nil"/>
          <w:bottom w:val="nil"/>
          <w:right w:val="nil"/>
          <w:between w:val="nil"/>
        </w:pBdr>
        <w:tabs>
          <w:tab w:val="left" w:pos="567"/>
        </w:tabs>
        <w:spacing w:after="120" w:line="360" w:lineRule="auto"/>
        <w:jc w:val="both"/>
        <w:rPr>
          <w:rFonts w:ascii="Arial" w:hAnsi="Arial"/>
          <w:sz w:val="20"/>
        </w:rPr>
      </w:pPr>
      <w:r>
        <w:rPr>
          <w:rFonts w:ascii="Arial" w:hAnsi="Arial"/>
          <w:sz w:val="20"/>
        </w:rPr>
        <w:t>This General Mandate takes effect on the date of its signing.</w:t>
      </w:r>
    </w:p>
    <w:p w14:paraId="206FD08B" w14:textId="75BFF0BC" w:rsidR="00650E42" w:rsidRDefault="00650E42" w:rsidP="00585F73">
      <w:pPr>
        <w:pBdr>
          <w:top w:val="nil"/>
          <w:left w:val="nil"/>
          <w:bottom w:val="single" w:sz="6" w:space="1" w:color="auto"/>
          <w:right w:val="nil"/>
          <w:between w:val="nil"/>
        </w:pBdr>
        <w:tabs>
          <w:tab w:val="left" w:pos="567"/>
        </w:tabs>
        <w:spacing w:after="120" w:line="360" w:lineRule="auto"/>
        <w:jc w:val="both"/>
        <w:rPr>
          <w:rFonts w:ascii="Arial" w:hAnsi="Arial"/>
          <w:sz w:val="20"/>
          <w:u w:val="single"/>
        </w:rPr>
      </w:pPr>
    </w:p>
    <w:p w14:paraId="5F77107A" w14:textId="77777777" w:rsidR="00650E42" w:rsidRPr="00650E42" w:rsidRDefault="00650E42" w:rsidP="00585F73">
      <w:pPr>
        <w:pBdr>
          <w:left w:val="nil"/>
          <w:bottom w:val="nil"/>
          <w:right w:val="nil"/>
          <w:between w:val="nil"/>
        </w:pBdr>
        <w:tabs>
          <w:tab w:val="left" w:pos="567"/>
        </w:tabs>
        <w:spacing w:after="120" w:line="360" w:lineRule="auto"/>
        <w:jc w:val="both"/>
        <w:rPr>
          <w:rFonts w:ascii="Arial" w:eastAsia="Arial" w:hAnsi="Arial" w:cs="Arial"/>
          <w:sz w:val="20"/>
          <w:szCs w:val="20"/>
          <w:u w:val="single"/>
        </w:rPr>
      </w:pPr>
    </w:p>
    <w:p w14:paraId="1FEB8574"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On June 28, 2024, Ton Dong </w:t>
      </w:r>
      <w:proofErr w:type="gramStart"/>
      <w:r>
        <w:rPr>
          <w:rFonts w:ascii="Arial" w:hAnsi="Arial"/>
          <w:sz w:val="20"/>
        </w:rPr>
        <w:t>A</w:t>
      </w:r>
      <w:proofErr w:type="gramEnd"/>
      <w:r>
        <w:rPr>
          <w:rFonts w:ascii="Arial" w:hAnsi="Arial"/>
          <w:sz w:val="20"/>
        </w:rPr>
        <w:t xml:space="preserve"> Corporation announced General Mandate No. 08/2024/NQ-DHDCDTN-TDA as follows:</w:t>
      </w:r>
    </w:p>
    <w:p w14:paraId="296B65B8"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lastRenderedPageBreak/>
        <w:t xml:space="preserve">Article 1: Approve the investment implementation activities at Ton Dong </w:t>
      </w:r>
      <w:proofErr w:type="gramStart"/>
      <w:r>
        <w:rPr>
          <w:rFonts w:ascii="Arial" w:hAnsi="Arial"/>
          <w:sz w:val="20"/>
        </w:rPr>
        <w:t>A</w:t>
      </w:r>
      <w:proofErr w:type="gramEnd"/>
      <w:r>
        <w:rPr>
          <w:rFonts w:ascii="Arial" w:hAnsi="Arial"/>
          <w:sz w:val="20"/>
        </w:rPr>
        <w:t xml:space="preserve"> Corporation includes:</w:t>
      </w:r>
    </w:p>
    <w:p w14:paraId="182A0EA0" w14:textId="77777777" w:rsidR="00CE34E7" w:rsidRDefault="00650E42" w:rsidP="00585F73">
      <w:pPr>
        <w:numPr>
          <w:ilvl w:val="0"/>
          <w:numId w:val="8"/>
        </w:numPr>
        <w:pBdr>
          <w:top w:val="nil"/>
          <w:left w:val="nil"/>
          <w:bottom w:val="nil"/>
          <w:right w:val="nil"/>
          <w:between w:val="nil"/>
        </w:pBdr>
        <w:tabs>
          <w:tab w:val="left" w:pos="567"/>
          <w:tab w:val="left" w:pos="1383"/>
        </w:tabs>
        <w:spacing w:after="120" w:line="360" w:lineRule="auto"/>
        <w:jc w:val="both"/>
        <w:rPr>
          <w:rFonts w:ascii="Arial" w:eastAsia="Arial" w:hAnsi="Arial" w:cs="Arial"/>
          <w:sz w:val="20"/>
          <w:szCs w:val="20"/>
        </w:rPr>
      </w:pPr>
      <w:r>
        <w:rPr>
          <w:rFonts w:ascii="Arial" w:hAnsi="Arial"/>
          <w:sz w:val="20"/>
        </w:rPr>
        <w:t>Continue the implementation of project The factory produces the post-steel products</w:t>
      </w:r>
    </w:p>
    <w:p w14:paraId="207FCE3E" w14:textId="77777777" w:rsidR="00CE34E7" w:rsidRDefault="00650E42" w:rsidP="00585F73">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Purpose: Increase galvanized steel sheet production capacity by 1.2 million tons/year; increasing the total capacity of Ton Dong </w:t>
      </w:r>
      <w:proofErr w:type="gramStart"/>
      <w:r>
        <w:rPr>
          <w:rFonts w:ascii="Arial" w:hAnsi="Arial"/>
          <w:sz w:val="20"/>
        </w:rPr>
        <w:t>A</w:t>
      </w:r>
      <w:proofErr w:type="gramEnd"/>
      <w:r>
        <w:rPr>
          <w:rFonts w:ascii="Arial" w:hAnsi="Arial"/>
          <w:sz w:val="20"/>
        </w:rPr>
        <w:t xml:space="preserve"> Corporation to 2 million tons, with the final product being galvanized steel sheets supplied to the construction, household appliance, and automobile industries.</w:t>
      </w:r>
    </w:p>
    <w:p w14:paraId="6217EA40" w14:textId="77777777" w:rsidR="00CE34E7" w:rsidRDefault="00650E42" w:rsidP="00585F73">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Investment route: 06 to 08 years from the time of investment license approval (expected total investment of VND10,000 billion for 04 phases).</w:t>
      </w:r>
    </w:p>
    <w:p w14:paraId="4A828F43" w14:textId="77777777" w:rsidR="00CE34E7" w:rsidRDefault="00650E42" w:rsidP="00585F73">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Investment method: Establish a Limited Liability Company with Ton Dong A's capital contribution rate not lower than 70%.</w:t>
      </w:r>
    </w:p>
    <w:p w14:paraId="0DBEDA67" w14:textId="77777777" w:rsidR="00CE34E7" w:rsidRDefault="00650E42" w:rsidP="00585F73">
      <w:pPr>
        <w:numPr>
          <w:ilvl w:val="0"/>
          <w:numId w:val="12"/>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Investment location: In industrial parks in areas near seaports and rivers.</w:t>
      </w:r>
    </w:p>
    <w:p w14:paraId="6DCD6BD2"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Continue to assign the Board of Directors to implement the remaining contents of the General Mandate.</w:t>
      </w:r>
    </w:p>
    <w:p w14:paraId="7CAE3F49" w14:textId="77777777" w:rsidR="00CE34E7" w:rsidRDefault="00650E42" w:rsidP="00585F73">
      <w:pPr>
        <w:numPr>
          <w:ilvl w:val="0"/>
          <w:numId w:val="8"/>
        </w:numPr>
        <w:pBdr>
          <w:top w:val="nil"/>
          <w:left w:val="nil"/>
          <w:bottom w:val="nil"/>
          <w:right w:val="nil"/>
          <w:between w:val="nil"/>
        </w:pBdr>
        <w:tabs>
          <w:tab w:val="left" w:pos="567"/>
          <w:tab w:val="left" w:pos="1383"/>
        </w:tabs>
        <w:spacing w:after="120" w:line="360" w:lineRule="auto"/>
        <w:jc w:val="both"/>
        <w:rPr>
          <w:rFonts w:ascii="Arial" w:eastAsia="Arial" w:hAnsi="Arial" w:cs="Arial"/>
          <w:sz w:val="20"/>
          <w:szCs w:val="20"/>
        </w:rPr>
      </w:pPr>
      <w:r>
        <w:rPr>
          <w:rFonts w:ascii="Arial" w:hAnsi="Arial"/>
          <w:sz w:val="20"/>
        </w:rPr>
        <w:t>Research and invest abroad</w:t>
      </w:r>
    </w:p>
    <w:p w14:paraId="43BED838" w14:textId="77777777" w:rsidR="00CE34E7" w:rsidRDefault="00650E42" w:rsidP="00585F73">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Purpose: Expand the market, scale of operations, increase the Company's operational efficiency.</w:t>
      </w:r>
    </w:p>
    <w:p w14:paraId="0B79AA33" w14:textId="77777777" w:rsidR="00CE34E7" w:rsidRDefault="00650E42" w:rsidP="00585F73">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Investment route: 04 to 06 years from the time of investment license approval (expected total investment of VND100 billion)</w:t>
      </w:r>
    </w:p>
    <w:p w14:paraId="55830F70" w14:textId="77777777" w:rsidR="00CE34E7" w:rsidRDefault="00650E42" w:rsidP="00585F73">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Forms of investment abroad: Establish an economic organization according to the provisions of law and the investment recipient country with Ton Dong A's capital contribution rate not lower than 51%.</w:t>
      </w:r>
    </w:p>
    <w:p w14:paraId="1FF41C46" w14:textId="77777777" w:rsidR="00CE34E7" w:rsidRDefault="00650E42" w:rsidP="00585F73">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Investment location: Southeast Asia region.</w:t>
      </w:r>
    </w:p>
    <w:p w14:paraId="72ED6213" w14:textId="018BF494"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The </w:t>
      </w:r>
      <w:r w:rsidR="00585F73">
        <w:rPr>
          <w:rFonts w:ascii="Arial" w:hAnsi="Arial"/>
          <w:sz w:val="20"/>
        </w:rPr>
        <w:t>General Meeting</w:t>
      </w:r>
      <w:r>
        <w:rPr>
          <w:rFonts w:ascii="Arial" w:hAnsi="Arial"/>
          <w:sz w:val="20"/>
        </w:rPr>
        <w:t xml:space="preserve"> authorized the Company's Board of Directors:</w:t>
      </w:r>
    </w:p>
    <w:p w14:paraId="17D85908" w14:textId="77777777" w:rsidR="00CE34E7" w:rsidRDefault="00650E42" w:rsidP="00585F73">
      <w:pPr>
        <w:numPr>
          <w:ilvl w:val="0"/>
          <w:numId w:val="1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Develop detailed investment plans for project implementation based on the Company's production and business activities.</w:t>
      </w:r>
    </w:p>
    <w:p w14:paraId="61DC518F" w14:textId="77777777" w:rsidR="00CE34E7" w:rsidRDefault="00650E42" w:rsidP="00585F73">
      <w:pPr>
        <w:numPr>
          <w:ilvl w:val="0"/>
          <w:numId w:val="17"/>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all issues related to investment project implementation including: Time of establishment, type of Company, name, address, business lines, charter capital, etc. in accordance with the provisions of law and the Company's Charter.</w:t>
      </w:r>
    </w:p>
    <w:p w14:paraId="5C31C9FE" w14:textId="77777777" w:rsidR="00CE34E7" w:rsidRDefault="00650E42" w:rsidP="00585F73">
      <w:pPr>
        <w:numPr>
          <w:ilvl w:val="0"/>
          <w:numId w:val="18"/>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to select Partners, Suppliers, and other relevant units and sign contracts with the above units to implement the investment project.</w:t>
      </w:r>
    </w:p>
    <w:p w14:paraId="7D1EF674" w14:textId="77777777" w:rsidR="00CE34E7" w:rsidRDefault="00650E42" w:rsidP="00585F73">
      <w:pPr>
        <w:numPr>
          <w:ilvl w:val="0"/>
          <w:numId w:val="19"/>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to adjust the total project investment to suit the actual implementation situation (if any).</w:t>
      </w:r>
    </w:p>
    <w:p w14:paraId="27E1B089" w14:textId="77777777" w:rsidR="00CE34E7" w:rsidRDefault="00650E42" w:rsidP="00585F73">
      <w:pPr>
        <w:numPr>
          <w:ilvl w:val="0"/>
          <w:numId w:val="20"/>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on the capital structure used to implement the project, balance issued capital, loan capital and other capital sources to ensure the efficiency of capital use and the effectiveness of investment projects; Sign loan contracts with credit institutions to mobilize capital to implement the project.</w:t>
      </w:r>
    </w:p>
    <w:p w14:paraId="183E3CEE" w14:textId="1D79CADE" w:rsidR="00CE34E7" w:rsidRDefault="00650E42" w:rsidP="00585F73">
      <w:pPr>
        <w:pBdr>
          <w:top w:val="nil"/>
          <w:left w:val="nil"/>
          <w:bottom w:val="nil"/>
          <w:right w:val="nil"/>
          <w:between w:val="nil"/>
        </w:pBdr>
        <w:tabs>
          <w:tab w:val="left" w:pos="567"/>
          <w:tab w:val="left" w:pos="10419"/>
        </w:tabs>
        <w:spacing w:after="120" w:line="360" w:lineRule="auto"/>
        <w:jc w:val="both"/>
        <w:rPr>
          <w:rFonts w:ascii="Arial" w:eastAsia="Arial" w:hAnsi="Arial" w:cs="Arial"/>
          <w:sz w:val="20"/>
          <w:szCs w:val="20"/>
        </w:rPr>
      </w:pPr>
      <w:r>
        <w:rPr>
          <w:rFonts w:ascii="Arial" w:hAnsi="Arial"/>
          <w:sz w:val="20"/>
          <w:highlight w:val="white"/>
        </w:rPr>
        <w:t xml:space="preserve">The Board of Directors reports to the </w:t>
      </w:r>
      <w:r w:rsidR="00585F73">
        <w:rPr>
          <w:rFonts w:ascii="Arial" w:hAnsi="Arial"/>
          <w:sz w:val="20"/>
          <w:highlight w:val="white"/>
        </w:rPr>
        <w:t>General Meeting</w:t>
      </w:r>
      <w:r>
        <w:rPr>
          <w:rFonts w:ascii="Arial" w:hAnsi="Arial"/>
          <w:sz w:val="20"/>
          <w:highlight w:val="white"/>
        </w:rPr>
        <w:t xml:space="preserve"> at the most recent meeting,</w:t>
      </w:r>
    </w:p>
    <w:p w14:paraId="26B4430A" w14:textId="685F8FC5" w:rsidR="00CE34E7" w:rsidRDefault="00650E42" w:rsidP="00585F73">
      <w:pPr>
        <w:numPr>
          <w:ilvl w:val="0"/>
          <w:numId w:val="8"/>
        </w:numPr>
        <w:pBdr>
          <w:top w:val="nil"/>
          <w:left w:val="nil"/>
          <w:bottom w:val="nil"/>
          <w:right w:val="nil"/>
          <w:between w:val="nil"/>
        </w:pBdr>
        <w:tabs>
          <w:tab w:val="left" w:pos="567"/>
          <w:tab w:val="left" w:pos="1355"/>
          <w:tab w:val="left" w:pos="9579"/>
        </w:tabs>
        <w:spacing w:after="120" w:line="360" w:lineRule="auto"/>
        <w:jc w:val="both"/>
        <w:rPr>
          <w:rFonts w:ascii="Arial" w:eastAsia="Arial" w:hAnsi="Arial" w:cs="Arial"/>
          <w:sz w:val="20"/>
          <w:szCs w:val="20"/>
        </w:rPr>
      </w:pPr>
      <w:r>
        <w:rPr>
          <w:rFonts w:ascii="Arial" w:hAnsi="Arial"/>
          <w:sz w:val="20"/>
        </w:rPr>
        <w:t>Implement the investment research plan in real estate and agriculture, with the investment capital rate not exceeding 20% ​​of charter</w:t>
      </w:r>
      <w:r w:rsidR="00585F73">
        <w:rPr>
          <w:rFonts w:ascii="Arial" w:hAnsi="Arial"/>
          <w:sz w:val="20"/>
        </w:rPr>
        <w:t xml:space="preserve"> capital or/and 10% of equity in</w:t>
      </w:r>
      <w:r>
        <w:rPr>
          <w:rFonts w:ascii="Arial" w:hAnsi="Arial"/>
          <w:sz w:val="20"/>
        </w:rPr>
        <w:t xml:space="preserve"> each </w:t>
      </w:r>
      <w:r w:rsidR="00585F73">
        <w:rPr>
          <w:rFonts w:ascii="Arial" w:hAnsi="Arial"/>
          <w:sz w:val="20"/>
        </w:rPr>
        <w:t>round</w:t>
      </w:r>
      <w:r>
        <w:rPr>
          <w:rFonts w:ascii="Arial" w:hAnsi="Arial"/>
          <w:sz w:val="20"/>
        </w:rPr>
        <w:t xml:space="preserve"> of investment: </w:t>
      </w:r>
    </w:p>
    <w:p w14:paraId="6C7CA288" w14:textId="4A8FC881" w:rsidR="00CE34E7" w:rsidRDefault="00650E42" w:rsidP="00585F73">
      <w:pPr>
        <w:numPr>
          <w:ilvl w:val="0"/>
          <w:numId w:val="9"/>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lastRenderedPageBreak/>
        <w:t>Purpose: Diversify activities, expand scale and areas of operat</w:t>
      </w:r>
      <w:r w:rsidR="00585F73">
        <w:rPr>
          <w:rFonts w:ascii="Arial" w:hAnsi="Arial"/>
          <w:sz w:val="20"/>
        </w:rPr>
        <w:t>ion/</w:t>
      </w:r>
      <w:r>
        <w:rPr>
          <w:rFonts w:ascii="Arial" w:hAnsi="Arial"/>
          <w:sz w:val="20"/>
        </w:rPr>
        <w:t>increase company performance.</w:t>
      </w:r>
    </w:p>
    <w:p w14:paraId="04743BB0" w14:textId="77777777" w:rsidR="00CE34E7" w:rsidRDefault="00650E42" w:rsidP="00585F73">
      <w:pPr>
        <w:numPr>
          <w:ilvl w:val="0"/>
          <w:numId w:val="9"/>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Investment method: Ton Dong A will contribute investment capital directly or assign MTV company to contribute investment capital or establish a new company.</w:t>
      </w:r>
    </w:p>
    <w:p w14:paraId="7A228136" w14:textId="12986C53" w:rsidR="00CE34E7" w:rsidRDefault="00650E42" w:rsidP="00585F73">
      <w:pPr>
        <w:numPr>
          <w:ilvl w:val="0"/>
          <w:numId w:val="9"/>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bookmarkStart w:id="1" w:name="_heading=h.gjdgxs"/>
      <w:bookmarkEnd w:id="1"/>
      <w:r>
        <w:rPr>
          <w:rFonts w:ascii="Arial" w:hAnsi="Arial"/>
          <w:sz w:val="20"/>
        </w:rPr>
        <w:t xml:space="preserve">Agree to assign the Board of Directors to consider and decide on the most optimal plan and capital depending on the actual situation of the company's production and business activities and the market to prepare an investment plan and report to the nearest </w:t>
      </w:r>
      <w:r w:rsidR="00585F73">
        <w:rPr>
          <w:rFonts w:ascii="Arial" w:hAnsi="Arial"/>
          <w:sz w:val="20"/>
        </w:rPr>
        <w:t>General Meeting</w:t>
      </w:r>
      <w:r>
        <w:rPr>
          <w:rFonts w:ascii="Arial" w:hAnsi="Arial"/>
          <w:sz w:val="20"/>
        </w:rPr>
        <w:t>.</w:t>
      </w:r>
    </w:p>
    <w:p w14:paraId="18C3F040" w14:textId="66C2836C"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2: Assign the Board of Directors to organize and implement the contents approved at the Congress </w:t>
      </w:r>
      <w:r w:rsidR="00585F73">
        <w:rPr>
          <w:rFonts w:ascii="Arial" w:hAnsi="Arial"/>
          <w:sz w:val="20"/>
        </w:rPr>
        <w:t xml:space="preserve">under the Charter, applicable </w:t>
      </w:r>
      <w:r>
        <w:rPr>
          <w:rFonts w:ascii="Arial" w:hAnsi="Arial"/>
          <w:sz w:val="20"/>
        </w:rPr>
        <w:t>laws and regulations at the Company.</w:t>
      </w:r>
    </w:p>
    <w:p w14:paraId="2FE49600" w14:textId="4DDE16A3"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3: The Board of Directors, </w:t>
      </w:r>
      <w:r w:rsidR="00585F73">
        <w:rPr>
          <w:rFonts w:ascii="Arial" w:hAnsi="Arial"/>
          <w:sz w:val="20"/>
        </w:rPr>
        <w:t>Supervisory Board, Executive Board, shareholders</w:t>
      </w:r>
      <w:r>
        <w:rPr>
          <w:rFonts w:ascii="Arial" w:hAnsi="Arial"/>
          <w:sz w:val="20"/>
        </w:rPr>
        <w:t xml:space="preserve"> of the Company and relevant departments/units shall implement the General Mandate based on the General Mandate.</w:t>
      </w:r>
    </w:p>
    <w:p w14:paraId="6F5B542A" w14:textId="77777777" w:rsidR="00CE34E7" w:rsidRDefault="00650E42" w:rsidP="00585F73">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This General Mandate takes effect from the date of its signing.</w:t>
      </w:r>
    </w:p>
    <w:sectPr w:rsidR="00CE34E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BD1"/>
    <w:multiLevelType w:val="multilevel"/>
    <w:tmpl w:val="6BDEA4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A260E"/>
    <w:multiLevelType w:val="multilevel"/>
    <w:tmpl w:val="26FE47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046E7A"/>
    <w:multiLevelType w:val="multilevel"/>
    <w:tmpl w:val="390A94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1C4236"/>
    <w:multiLevelType w:val="multilevel"/>
    <w:tmpl w:val="C3D204F6"/>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912367"/>
    <w:multiLevelType w:val="multilevel"/>
    <w:tmpl w:val="D6B2F128"/>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E0908B9"/>
    <w:multiLevelType w:val="multilevel"/>
    <w:tmpl w:val="BD5646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6F08DE"/>
    <w:multiLevelType w:val="multilevel"/>
    <w:tmpl w:val="96D01674"/>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256A49"/>
    <w:multiLevelType w:val="multilevel"/>
    <w:tmpl w:val="8BC4665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C135FE"/>
    <w:multiLevelType w:val="multilevel"/>
    <w:tmpl w:val="17BAC140"/>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B30CCE"/>
    <w:multiLevelType w:val="multilevel"/>
    <w:tmpl w:val="D4AED354"/>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E4724A"/>
    <w:multiLevelType w:val="multilevel"/>
    <w:tmpl w:val="8AA8C91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AC3E69"/>
    <w:multiLevelType w:val="multilevel"/>
    <w:tmpl w:val="16504142"/>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5D737E"/>
    <w:multiLevelType w:val="multilevel"/>
    <w:tmpl w:val="096A891E"/>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B226078"/>
    <w:multiLevelType w:val="multilevel"/>
    <w:tmpl w:val="5284F6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FAB78FB"/>
    <w:multiLevelType w:val="multilevel"/>
    <w:tmpl w:val="F55A413E"/>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7E3B52"/>
    <w:multiLevelType w:val="multilevel"/>
    <w:tmpl w:val="D6609E2A"/>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C428F6"/>
    <w:multiLevelType w:val="multilevel"/>
    <w:tmpl w:val="2C8EC356"/>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AB7587"/>
    <w:multiLevelType w:val="multilevel"/>
    <w:tmpl w:val="05E68662"/>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8A788E"/>
    <w:multiLevelType w:val="multilevel"/>
    <w:tmpl w:val="6832B442"/>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F967E2F"/>
    <w:multiLevelType w:val="multilevel"/>
    <w:tmpl w:val="4AECCB50"/>
    <w:lvl w:ilvl="0">
      <w:start w:val="1"/>
      <w:numFmt w:val="bullet"/>
      <w:lvlText w:val="+"/>
      <w:lvlJc w:val="left"/>
      <w:pPr>
        <w:ind w:left="0" w:firstLine="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5"/>
  </w:num>
  <w:num w:numId="4">
    <w:abstractNumId w:val="1"/>
  </w:num>
  <w:num w:numId="5">
    <w:abstractNumId w:val="16"/>
  </w:num>
  <w:num w:numId="6">
    <w:abstractNumId w:val="10"/>
  </w:num>
  <w:num w:numId="7">
    <w:abstractNumId w:val="9"/>
  </w:num>
  <w:num w:numId="8">
    <w:abstractNumId w:val="18"/>
  </w:num>
  <w:num w:numId="9">
    <w:abstractNumId w:val="12"/>
  </w:num>
  <w:num w:numId="10">
    <w:abstractNumId w:val="17"/>
  </w:num>
  <w:num w:numId="11">
    <w:abstractNumId w:val="0"/>
  </w:num>
  <w:num w:numId="12">
    <w:abstractNumId w:val="8"/>
  </w:num>
  <w:num w:numId="13">
    <w:abstractNumId w:val="3"/>
  </w:num>
  <w:num w:numId="14">
    <w:abstractNumId w:val="15"/>
  </w:num>
  <w:num w:numId="15">
    <w:abstractNumId w:val="7"/>
  </w:num>
  <w:num w:numId="16">
    <w:abstractNumId w:val="4"/>
  </w:num>
  <w:num w:numId="17">
    <w:abstractNumId w:val="6"/>
  </w:num>
  <w:num w:numId="18">
    <w:abstractNumId w:val="1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E7"/>
    <w:rsid w:val="003C3F09"/>
    <w:rsid w:val="00585F73"/>
    <w:rsid w:val="00650E42"/>
    <w:rsid w:val="00CC20C8"/>
    <w:rsid w:val="00CE34E7"/>
    <w:rsid w:val="00E370A3"/>
    <w:rsid w:val="00FE3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FB1D"/>
  <w15:docId w15:val="{0D0AD4FE-21EF-458A-B752-BC90C35E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96884"/>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96884"/>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val="0"/>
      <w:bCs w:val="0"/>
      <w:i/>
      <w:iCs/>
      <w:smallCaps w:val="0"/>
      <w:strike w:val="0"/>
      <w:color w:val="C96884"/>
      <w:sz w:val="38"/>
      <w:szCs w:val="3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C96884"/>
      <w:sz w:val="30"/>
      <w:szCs w:val="30"/>
      <w:u w:val="none"/>
      <w:shd w:val="clear" w:color="auto" w:fill="auto"/>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strike w:val="0"/>
      <w:sz w:val="26"/>
      <w:szCs w:val="26"/>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Bodytext40">
    <w:name w:val="Body text (4)"/>
    <w:basedOn w:val="Normal"/>
    <w:link w:val="Bodytext4"/>
    <w:rPr>
      <w:rFonts w:ascii="Arial" w:eastAsia="Arial" w:hAnsi="Arial" w:cs="Arial"/>
      <w:color w:val="C96884"/>
      <w:sz w:val="18"/>
      <w:szCs w:val="18"/>
    </w:rPr>
  </w:style>
  <w:style w:type="paragraph" w:customStyle="1" w:styleId="Tablecaption0">
    <w:name w:val="Table caption"/>
    <w:basedOn w:val="Normal"/>
    <w:link w:val="Tablecaption"/>
    <w:pPr>
      <w:spacing w:line="290" w:lineRule="auto"/>
    </w:pPr>
    <w:rPr>
      <w:rFonts w:ascii="Times New Roman" w:eastAsia="Times New Roman" w:hAnsi="Times New Roman" w:cs="Times New Roman"/>
    </w:rPr>
  </w:style>
  <w:style w:type="paragraph" w:customStyle="1" w:styleId="Other0">
    <w:name w:val="Other"/>
    <w:basedOn w:val="Normal"/>
    <w:link w:val="Other"/>
    <w:pPr>
      <w:spacing w:line="314" w:lineRule="auto"/>
    </w:pPr>
    <w:rPr>
      <w:rFonts w:ascii="Times New Roman" w:eastAsia="Times New Roman" w:hAnsi="Times New Roman" w:cs="Times New Roman"/>
    </w:rPr>
  </w:style>
  <w:style w:type="paragraph" w:customStyle="1" w:styleId="Bodytext50">
    <w:name w:val="Body text (5)"/>
    <w:basedOn w:val="Normal"/>
    <w:link w:val="Bodytext5"/>
    <w:pPr>
      <w:ind w:firstLine="960"/>
    </w:pPr>
    <w:rPr>
      <w:rFonts w:ascii="Arial" w:eastAsia="Arial" w:hAnsi="Arial" w:cs="Arial"/>
      <w:color w:val="C96884"/>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spacing w:line="180" w:lineRule="auto"/>
      <w:ind w:left="9500"/>
      <w:outlineLvl w:val="0"/>
    </w:pPr>
    <w:rPr>
      <w:rFonts w:ascii="Arial" w:eastAsia="Arial" w:hAnsi="Arial" w:cs="Arial"/>
      <w:i/>
      <w:iCs/>
      <w:color w:val="C96884"/>
      <w:sz w:val="38"/>
      <w:szCs w:val="38"/>
    </w:rPr>
  </w:style>
  <w:style w:type="paragraph" w:customStyle="1" w:styleId="Heading21">
    <w:name w:val="Heading #2"/>
    <w:basedOn w:val="Normal"/>
    <w:link w:val="Heading20"/>
    <w:pPr>
      <w:ind w:left="9500"/>
      <w:outlineLvl w:val="1"/>
    </w:pPr>
    <w:rPr>
      <w:rFonts w:ascii="Arial" w:eastAsia="Arial" w:hAnsi="Arial" w:cs="Arial"/>
      <w:color w:val="C96884"/>
      <w:sz w:val="30"/>
      <w:szCs w:val="30"/>
    </w:rPr>
  </w:style>
  <w:style w:type="paragraph" w:customStyle="1" w:styleId="Bodytext60">
    <w:name w:val="Body text (6)"/>
    <w:basedOn w:val="Normal"/>
    <w:link w:val="Bodytext6"/>
    <w:pPr>
      <w:jc w:val="center"/>
    </w:pPr>
    <w:rPr>
      <w:rFonts w:ascii="Courier New" w:eastAsia="Courier New" w:hAnsi="Courier New" w:cs="Courier New"/>
      <w:smallCaps/>
      <w:sz w:val="26"/>
      <w:szCs w:val="26"/>
    </w:rPr>
  </w:style>
  <w:style w:type="table" w:styleId="TableGrid">
    <w:name w:val="Table Grid"/>
    <w:basedOn w:val="TableNormal"/>
    <w:uiPriority w:val="39"/>
    <w:rsid w:val="00DC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11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7g6q9uXe4bkWQD6GJFPGoQ+IdQ==">CgMxLjAyCGguZ2pkZ3hzOAByITFldnhaOWdjMHlsNjhHelZMYW1yMTY5V3dxT1ByNWhNaQ==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2024-07-04T04:34:00Z</dcterms:created>
  <dcterms:modified xsi:type="dcterms:W3CDTF">2024-07-04T04:34:00Z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8f9bcda46eba5ed17a130bef9dd728ae84a770f3928ea0ef6d691507cd2ec6dc</vt:lpwstr>
  </property>
</Properties>
</file>