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61EB8" w:rsidRPr="00462AE4" w:rsidRDefault="00462AE4" w:rsidP="006F6637">
      <w:pPr>
        <w:pBdr>
          <w:top w:val="nil"/>
          <w:left w:val="nil"/>
          <w:bottom w:val="nil"/>
          <w:right w:val="nil"/>
          <w:between w:val="nil"/>
        </w:pBdr>
        <w:tabs>
          <w:tab w:val="left" w:pos="5299"/>
        </w:tabs>
        <w:spacing w:after="120" w:line="360" w:lineRule="auto"/>
        <w:jc w:val="both"/>
        <w:rPr>
          <w:rFonts w:ascii="Arial" w:eastAsia="Arial" w:hAnsi="Arial" w:cs="Arial"/>
          <w:b/>
          <w:color w:val="010000"/>
          <w:sz w:val="20"/>
          <w:szCs w:val="20"/>
        </w:rPr>
      </w:pPr>
      <w:r w:rsidRPr="00462AE4">
        <w:rPr>
          <w:rFonts w:ascii="Arial" w:hAnsi="Arial" w:cs="Arial"/>
          <w:b/>
          <w:color w:val="010000"/>
          <w:sz w:val="20"/>
          <w:szCs w:val="20"/>
        </w:rPr>
        <w:t>MCF: Board Resolution</w:t>
      </w:r>
    </w:p>
    <w:p w14:paraId="00000002" w14:textId="77777777" w:rsidR="00861EB8" w:rsidRPr="00462AE4" w:rsidRDefault="00462AE4" w:rsidP="006F6637">
      <w:pPr>
        <w:spacing w:line="360" w:lineRule="auto"/>
        <w:jc w:val="both"/>
        <w:rPr>
          <w:rFonts w:ascii="Arial" w:eastAsia="Arial" w:hAnsi="Arial" w:cs="Arial"/>
          <w:sz w:val="20"/>
          <w:szCs w:val="20"/>
        </w:rPr>
      </w:pPr>
      <w:r w:rsidRPr="00462AE4">
        <w:rPr>
          <w:rFonts w:ascii="Arial" w:hAnsi="Arial" w:cs="Arial"/>
          <w:sz w:val="20"/>
          <w:szCs w:val="20"/>
        </w:rPr>
        <w:t xml:space="preserve">On June 28, 2024, </w:t>
      </w:r>
      <w:proofErr w:type="spellStart"/>
      <w:r w:rsidRPr="00462AE4">
        <w:rPr>
          <w:rFonts w:ascii="Arial" w:hAnsi="Arial" w:cs="Arial"/>
          <w:sz w:val="20"/>
          <w:szCs w:val="20"/>
        </w:rPr>
        <w:t>Mechannics</w:t>
      </w:r>
      <w:proofErr w:type="spellEnd"/>
      <w:r w:rsidRPr="00462AE4">
        <w:rPr>
          <w:rFonts w:ascii="Arial" w:hAnsi="Arial" w:cs="Arial"/>
          <w:sz w:val="20"/>
          <w:szCs w:val="20"/>
        </w:rPr>
        <w:t xml:space="preserve"> Construction and Foodstuff JSC announced Resolution No. 37/NQ-MCF-HDQT on selecting the audit company in 2024 as follows:</w:t>
      </w:r>
    </w:p>
    <w:p w14:paraId="00000003" w14:textId="4073436E" w:rsidR="00861EB8" w:rsidRPr="00462AE4" w:rsidRDefault="00462AE4" w:rsidP="006F6637">
      <w:pPr>
        <w:pBdr>
          <w:top w:val="nil"/>
          <w:left w:val="nil"/>
          <w:bottom w:val="nil"/>
          <w:right w:val="nil"/>
          <w:between w:val="nil"/>
        </w:pBdr>
        <w:spacing w:after="120" w:line="360" w:lineRule="auto"/>
        <w:jc w:val="both"/>
        <w:rPr>
          <w:rFonts w:ascii="Arial" w:eastAsia="Arial" w:hAnsi="Arial" w:cs="Arial"/>
          <w:color w:val="010000"/>
          <w:sz w:val="20"/>
          <w:szCs w:val="20"/>
        </w:rPr>
      </w:pPr>
      <w:r w:rsidRPr="00462AE4">
        <w:rPr>
          <w:rFonts w:ascii="Arial" w:hAnsi="Arial" w:cs="Arial"/>
          <w:color w:val="010000"/>
          <w:sz w:val="20"/>
          <w:szCs w:val="20"/>
        </w:rPr>
        <w:t>Article 1 Approve on selecting CPA Vietnam Auditing Company Limited as the audit company to review the Semi-annual Financial Statements and audit the</w:t>
      </w:r>
      <w:bookmarkStart w:id="0" w:name="_GoBack"/>
      <w:bookmarkEnd w:id="0"/>
      <w:r w:rsidRPr="00462AE4">
        <w:rPr>
          <w:rFonts w:ascii="Arial" w:hAnsi="Arial" w:cs="Arial"/>
          <w:color w:val="010000"/>
          <w:sz w:val="20"/>
          <w:szCs w:val="20"/>
        </w:rPr>
        <w:t xml:space="preserve"> Financial Statements 2024 of the Company according to the Proposal</w:t>
      </w:r>
      <w:r>
        <w:rPr>
          <w:rFonts w:ascii="Arial" w:hAnsi="Arial" w:cs="Arial"/>
          <w:color w:val="010000"/>
          <w:sz w:val="20"/>
          <w:szCs w:val="20"/>
        </w:rPr>
        <w:t xml:space="preserve"> No. 134/</w:t>
      </w:r>
      <w:proofErr w:type="spellStart"/>
      <w:r>
        <w:rPr>
          <w:rFonts w:ascii="Arial" w:hAnsi="Arial" w:cs="Arial"/>
          <w:color w:val="010000"/>
          <w:sz w:val="20"/>
          <w:szCs w:val="20"/>
        </w:rPr>
        <w:t>TTr</w:t>
      </w:r>
      <w:proofErr w:type="spellEnd"/>
      <w:r>
        <w:rPr>
          <w:rFonts w:ascii="Arial" w:hAnsi="Arial" w:cs="Arial"/>
          <w:color w:val="010000"/>
          <w:sz w:val="20"/>
          <w:szCs w:val="20"/>
        </w:rPr>
        <w:t>-MCF-HDQT on June 21, 2024</w:t>
      </w:r>
      <w:r w:rsidRPr="00462AE4">
        <w:rPr>
          <w:rFonts w:ascii="Arial" w:hAnsi="Arial" w:cs="Arial"/>
          <w:color w:val="010000"/>
          <w:sz w:val="20"/>
          <w:szCs w:val="20"/>
        </w:rPr>
        <w:t xml:space="preserve"> of the General Manager of the Company.</w:t>
      </w:r>
    </w:p>
    <w:p w14:paraId="00000004" w14:textId="2B799D51" w:rsidR="00861EB8" w:rsidRPr="00462AE4" w:rsidRDefault="00462AE4" w:rsidP="006F6637">
      <w:pPr>
        <w:pBdr>
          <w:top w:val="nil"/>
          <w:left w:val="nil"/>
          <w:bottom w:val="nil"/>
          <w:right w:val="nil"/>
          <w:between w:val="nil"/>
        </w:pBdr>
        <w:spacing w:after="120" w:line="360" w:lineRule="auto"/>
        <w:jc w:val="both"/>
        <w:rPr>
          <w:rFonts w:ascii="Arial" w:eastAsia="Arial" w:hAnsi="Arial" w:cs="Arial"/>
          <w:color w:val="010000"/>
          <w:sz w:val="20"/>
          <w:szCs w:val="20"/>
        </w:rPr>
      </w:pPr>
      <w:r w:rsidRPr="00462AE4">
        <w:rPr>
          <w:rFonts w:ascii="Arial" w:hAnsi="Arial" w:cs="Arial"/>
          <w:color w:val="010000"/>
          <w:sz w:val="20"/>
          <w:szCs w:val="20"/>
        </w:rPr>
        <w:t>Article 2 The</w:t>
      </w:r>
      <w:r>
        <w:rPr>
          <w:rFonts w:ascii="Arial" w:hAnsi="Arial" w:cs="Arial"/>
          <w:color w:val="010000"/>
          <w:sz w:val="20"/>
          <w:szCs w:val="20"/>
        </w:rPr>
        <w:t xml:space="preserve"> </w:t>
      </w:r>
      <w:r w:rsidRPr="00462AE4">
        <w:rPr>
          <w:rFonts w:ascii="Arial" w:hAnsi="Arial" w:cs="Arial"/>
          <w:color w:val="010000"/>
          <w:sz w:val="20"/>
          <w:szCs w:val="20"/>
        </w:rPr>
        <w:t>Board of Directors authorized the General Manager to negotiate and sign contracts to provide audit services for the Financial Statements 2024 in accordance with the Company’s Charter, the Law on Enterprises 2020; the Audit Law 2019, and legal documents related to audit works.</w:t>
      </w:r>
    </w:p>
    <w:p w14:paraId="00000005" w14:textId="77777777" w:rsidR="00861EB8" w:rsidRPr="00462AE4" w:rsidRDefault="00462AE4" w:rsidP="006F6637">
      <w:pPr>
        <w:pBdr>
          <w:top w:val="nil"/>
          <w:left w:val="nil"/>
          <w:bottom w:val="nil"/>
          <w:right w:val="nil"/>
          <w:between w:val="nil"/>
        </w:pBdr>
        <w:spacing w:after="120" w:line="360" w:lineRule="auto"/>
        <w:jc w:val="both"/>
        <w:rPr>
          <w:rFonts w:ascii="Arial" w:eastAsia="Arial" w:hAnsi="Arial" w:cs="Arial"/>
          <w:color w:val="010000"/>
          <w:sz w:val="20"/>
          <w:szCs w:val="20"/>
        </w:rPr>
      </w:pPr>
      <w:r w:rsidRPr="00462AE4">
        <w:rPr>
          <w:rFonts w:ascii="Arial" w:hAnsi="Arial" w:cs="Arial"/>
          <w:color w:val="010000"/>
          <w:sz w:val="20"/>
          <w:szCs w:val="20"/>
        </w:rPr>
        <w:t>Article 3 This Resolution takes effect from the date of its signing.</w:t>
      </w:r>
    </w:p>
    <w:p w14:paraId="00000006" w14:textId="77777777" w:rsidR="00861EB8" w:rsidRPr="00462AE4" w:rsidRDefault="00462AE4" w:rsidP="006F6637">
      <w:pPr>
        <w:pBdr>
          <w:top w:val="nil"/>
          <w:left w:val="nil"/>
          <w:bottom w:val="nil"/>
          <w:right w:val="nil"/>
          <w:between w:val="nil"/>
        </w:pBdr>
        <w:spacing w:after="120" w:line="360" w:lineRule="auto"/>
        <w:jc w:val="both"/>
        <w:rPr>
          <w:rFonts w:ascii="Arial" w:eastAsia="Arial" w:hAnsi="Arial" w:cs="Arial"/>
          <w:color w:val="010000"/>
          <w:sz w:val="20"/>
          <w:szCs w:val="20"/>
        </w:rPr>
      </w:pPr>
      <w:r w:rsidRPr="00462AE4">
        <w:rPr>
          <w:rFonts w:ascii="Arial" w:hAnsi="Arial" w:cs="Arial"/>
          <w:color w:val="010000"/>
          <w:sz w:val="20"/>
          <w:szCs w:val="20"/>
        </w:rPr>
        <w:t>Members of the Board of Directors, the Supervisory Board, the Board of Management, the Chief Accountant of the Company, Heads of the relevant departments, and units implement this Resolution./.</w:t>
      </w:r>
    </w:p>
    <w:p w14:paraId="00000007" w14:textId="77777777" w:rsidR="00861EB8" w:rsidRPr="00462AE4" w:rsidRDefault="00861EB8" w:rsidP="006F6637">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861EB8" w:rsidRPr="00462AE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B8"/>
    <w:rsid w:val="00462AE4"/>
    <w:rsid w:val="006F6637"/>
    <w:rsid w:val="00861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AFEB"/>
  <w15:docId w15:val="{BCD80FF3-0ED4-4C8E-A7F1-4AC7AEB5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Other0">
    <w:name w:val="Other"/>
    <w:basedOn w:val="Normal"/>
    <w:link w:val="Other"/>
    <w:pPr>
      <w:spacing w:line="262"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33" w:lineRule="auto"/>
      <w:ind w:firstLine="540"/>
    </w:pPr>
    <w:rPr>
      <w:rFonts w:ascii="Times New Roman" w:eastAsia="Times New Roman" w:hAnsi="Times New Roman" w:cs="Times New Roman"/>
      <w:sz w:val="19"/>
      <w:szCs w:val="19"/>
    </w:rPr>
  </w:style>
  <w:style w:type="character" w:styleId="Hyperlink">
    <w:name w:val="Hyperlink"/>
    <w:basedOn w:val="DefaultParagraphFont"/>
    <w:uiPriority w:val="99"/>
    <w:semiHidden/>
    <w:unhideWhenUsed/>
    <w:rsid w:val="00602573"/>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NZQULzClXm6IEDSAQdWrrO/M/w==">CgMxLjA4AHIhMUVJVkZpcDBMaURkdjl6ZDljbEhlTW5aSk45WDBtM1kw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2024-07-02T04:07:00Z</dcterms:created>
  <dcterms:modified xsi:type="dcterms:W3CDTF">2024-07-03T11:14:00Z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d836d361aff5a4dc67541a9fa59593a5f861779737acbc968d1904adfef43ec5</vt:lpwstr>
  </property>
</Properties>
</file>