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4C12" w:rsidRDefault="00A62246" w:rsidP="00A62246">
      <w:pPr>
        <w:widowControl/>
        <w:pBdr>
          <w:top w:val="nil"/>
          <w:left w:val="nil"/>
          <w:bottom w:val="nil"/>
          <w:right w:val="nil"/>
          <w:between w:val="nil"/>
        </w:pBdr>
        <w:tabs>
          <w:tab w:val="left" w:pos="450"/>
        </w:tabs>
        <w:spacing w:after="120" w:line="360" w:lineRule="auto"/>
        <w:jc w:val="both"/>
        <w:rPr>
          <w:rFonts w:ascii="Arial" w:eastAsia="Arial" w:hAnsi="Arial" w:cs="Arial"/>
          <w:b/>
          <w:sz w:val="20"/>
          <w:szCs w:val="20"/>
        </w:rPr>
      </w:pPr>
      <w:r>
        <w:rPr>
          <w:rFonts w:ascii="Arial" w:hAnsi="Arial"/>
          <w:b/>
          <w:color w:val="010000"/>
          <w:sz w:val="20"/>
        </w:rPr>
        <w:t>PGN: Board Decision</w:t>
      </w:r>
    </w:p>
    <w:p w14:paraId="00000002" w14:textId="77777777" w:rsidR="008B4C12" w:rsidRDefault="00A62246" w:rsidP="00A62246">
      <w:pPr>
        <w:widowControl/>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color w:val="010000"/>
          <w:sz w:val="20"/>
        </w:rPr>
        <w:t>On June 28, 2024, Plastic Additives Joint Stock Company announced Decision No. 11/2024/QD-HDQT on approval of business plan 2024, and capital borrowing and guaranteeing at Vietnam Joint Stock Commercial Bank for Industry and Trade - Vinh Phuc Branch, as fo</w:t>
      </w:r>
      <w:r>
        <w:rPr>
          <w:rFonts w:ascii="Arial" w:hAnsi="Arial"/>
          <w:color w:val="010000"/>
          <w:sz w:val="20"/>
        </w:rPr>
        <w:t>llows:</w:t>
      </w:r>
    </w:p>
    <w:p w14:paraId="00000003" w14:textId="77777777" w:rsidR="008B4C12" w:rsidRDefault="00A62246" w:rsidP="00A62246">
      <w:p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t>Article 1: Approve the production and business plan 2024 of the Company</w:t>
      </w:r>
    </w:p>
    <w:p w14:paraId="00000004" w14:textId="77777777" w:rsidR="008B4C12" w:rsidRDefault="00A62246" w:rsidP="00A62246">
      <w:p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t>Article 2: Approve on carrying out cred</w:t>
      </w:r>
      <w:bookmarkStart w:id="0" w:name="_GoBack"/>
      <w:bookmarkEnd w:id="0"/>
      <w:r>
        <w:rPr>
          <w:rFonts w:ascii="Arial" w:hAnsi="Arial"/>
          <w:sz w:val="20"/>
        </w:rPr>
        <w:t xml:space="preserve">it transactions (according to one or more or at the same time the following forms of credit extension:: lend, guarantee, issue letters of </w:t>
      </w:r>
      <w:r>
        <w:rPr>
          <w:rFonts w:ascii="Arial" w:hAnsi="Arial"/>
          <w:sz w:val="20"/>
        </w:rPr>
        <w:t>credit, discount, and factor ...) and approve the relevant contracts between the Company and Vietnam Joint Stock Commercial Bank for Industry and Trade - Vinh Phuc Branch with a maximum amount of VND26,305,000,000, in which:</w:t>
      </w:r>
    </w:p>
    <w:p w14:paraId="00000005" w14:textId="77777777" w:rsidR="008B4C12" w:rsidRDefault="00A62246" w:rsidP="00A62246">
      <w:pPr>
        <w:numPr>
          <w:ilvl w:val="0"/>
          <w:numId w:val="1"/>
        </w:num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t>Medium and long-term borrowed c</w:t>
      </w:r>
      <w:r>
        <w:rPr>
          <w:rFonts w:ascii="Arial" w:hAnsi="Arial"/>
          <w:sz w:val="20"/>
        </w:rPr>
        <w:t>apital: VND1,305,000,000</w:t>
      </w:r>
    </w:p>
    <w:p w14:paraId="00000006" w14:textId="77777777" w:rsidR="008B4C12" w:rsidRDefault="00A62246" w:rsidP="00A62246">
      <w:pPr>
        <w:numPr>
          <w:ilvl w:val="0"/>
          <w:numId w:val="1"/>
        </w:numPr>
        <w:pBdr>
          <w:top w:val="nil"/>
          <w:left w:val="nil"/>
          <w:bottom w:val="nil"/>
          <w:right w:val="nil"/>
          <w:between w:val="nil"/>
        </w:pBdr>
        <w:tabs>
          <w:tab w:val="left" w:pos="450"/>
          <w:tab w:val="left" w:pos="816"/>
        </w:tabs>
        <w:spacing w:after="120" w:line="360" w:lineRule="auto"/>
        <w:jc w:val="both"/>
        <w:rPr>
          <w:rFonts w:ascii="Arial" w:eastAsia="Arial" w:hAnsi="Arial" w:cs="Arial"/>
          <w:sz w:val="20"/>
          <w:szCs w:val="20"/>
        </w:rPr>
      </w:pPr>
      <w:r>
        <w:rPr>
          <w:rFonts w:ascii="Arial" w:hAnsi="Arial"/>
          <w:sz w:val="20"/>
        </w:rPr>
        <w:t>Short-term capital borrowing limit:</w:t>
      </w:r>
      <w:r>
        <w:rPr>
          <w:rFonts w:ascii="Arial" w:hAnsi="Arial"/>
          <w:sz w:val="20"/>
        </w:rPr>
        <w:t xml:space="preserve"> VND25,000,000,000</w:t>
      </w:r>
    </w:p>
    <w:p w14:paraId="00000007" w14:textId="77777777" w:rsidR="008B4C12" w:rsidRDefault="00A62246" w:rsidP="00A62246">
      <w:pPr>
        <w:numPr>
          <w:ilvl w:val="0"/>
          <w:numId w:val="1"/>
        </w:numPr>
        <w:pBdr>
          <w:top w:val="nil"/>
          <w:left w:val="nil"/>
          <w:bottom w:val="nil"/>
          <w:right w:val="nil"/>
          <w:between w:val="nil"/>
        </w:pBdr>
        <w:tabs>
          <w:tab w:val="left" w:pos="450"/>
          <w:tab w:val="left" w:pos="816"/>
        </w:tabs>
        <w:spacing w:after="120" w:line="360" w:lineRule="auto"/>
        <w:jc w:val="both"/>
        <w:rPr>
          <w:rFonts w:ascii="Arial" w:eastAsia="Arial" w:hAnsi="Arial" w:cs="Arial"/>
          <w:sz w:val="20"/>
          <w:szCs w:val="20"/>
        </w:rPr>
      </w:pPr>
      <w:r>
        <w:rPr>
          <w:rFonts w:ascii="Arial" w:hAnsi="Arial"/>
          <w:sz w:val="20"/>
        </w:rPr>
        <w:t>Short-term L/C, guarantee limit: VND11,000,000,000</w:t>
      </w:r>
    </w:p>
    <w:p w14:paraId="00000008" w14:textId="77777777" w:rsidR="008B4C12" w:rsidRDefault="00A62246" w:rsidP="00A62246">
      <w:p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t xml:space="preserve">Article 3: </w:t>
      </w:r>
      <w:r>
        <w:rPr>
          <w:rFonts w:ascii="Arial" w:hAnsi="Arial"/>
          <w:sz w:val="20"/>
        </w:rPr>
        <w:t>Approve using the assets of the Company, the General Manager of the Company, members of the General Meeting of Shareholders/Board of Directors, and other third parties to mortgage at the bank, ensuring the Company's debt repayment obligations towards Vietn</w:t>
      </w:r>
      <w:r>
        <w:rPr>
          <w:rFonts w:ascii="Arial" w:hAnsi="Arial"/>
          <w:sz w:val="20"/>
        </w:rPr>
        <w:t>am Joint Stock Commercial Bank for Industry and Trade - Vinh Phuc Branch arising from credit granting transactions and other transactions between the Company and Vietnam Joint Stock Commercial Bank for Industry and Trade - Vinh Phuc Branch.</w:t>
      </w:r>
    </w:p>
    <w:p w14:paraId="00000009" w14:textId="77777777" w:rsidR="008B4C12" w:rsidRDefault="00A62246" w:rsidP="00A62246">
      <w:p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t>Article 4: Comm</w:t>
      </w:r>
      <w:r>
        <w:rPr>
          <w:rFonts w:ascii="Arial" w:hAnsi="Arial"/>
          <w:sz w:val="20"/>
        </w:rPr>
        <w:t>itments during the credit relations with Vietnam Joint Stock Commercial Bank for Industry and Trade - Vinh Phuc Branch include:</w:t>
      </w:r>
    </w:p>
    <w:p w14:paraId="0000000A" w14:textId="77777777" w:rsidR="008B4C12" w:rsidRDefault="00A62246" w:rsidP="00A62246">
      <w:pPr>
        <w:numPr>
          <w:ilvl w:val="0"/>
          <w:numId w:val="2"/>
        </w:numPr>
        <w:pBdr>
          <w:top w:val="nil"/>
          <w:left w:val="nil"/>
          <w:bottom w:val="nil"/>
          <w:right w:val="nil"/>
          <w:between w:val="nil"/>
        </w:pBdr>
        <w:tabs>
          <w:tab w:val="left" w:pos="450"/>
          <w:tab w:val="left" w:pos="540"/>
        </w:tabs>
        <w:spacing w:after="120" w:line="360" w:lineRule="auto"/>
        <w:jc w:val="both"/>
        <w:rPr>
          <w:rFonts w:ascii="Arial" w:eastAsia="Arial" w:hAnsi="Arial" w:cs="Arial"/>
          <w:sz w:val="20"/>
          <w:szCs w:val="20"/>
        </w:rPr>
      </w:pPr>
      <w:r>
        <w:rPr>
          <w:rFonts w:ascii="Arial" w:hAnsi="Arial"/>
          <w:sz w:val="20"/>
        </w:rPr>
        <w:t>Acknowledge debt repayment obligations for all credits (loans, guarantees, ...) arising and currently unpaid between the Company</w:t>
      </w:r>
      <w:r>
        <w:rPr>
          <w:rFonts w:ascii="Arial" w:hAnsi="Arial"/>
          <w:sz w:val="20"/>
        </w:rPr>
        <w:t xml:space="preserve"> and Vietnam Joint Stock Commercial Bank for Industry and Trade - Vinh Phuc Branch prior the time of this meeting whether such credits are approved or entered into with or without authority.</w:t>
      </w:r>
    </w:p>
    <w:p w14:paraId="0000000B" w14:textId="77777777" w:rsidR="008B4C12" w:rsidRDefault="00A62246" w:rsidP="00A62246">
      <w:pPr>
        <w:numPr>
          <w:ilvl w:val="0"/>
          <w:numId w:val="2"/>
        </w:numPr>
        <w:pBdr>
          <w:top w:val="nil"/>
          <w:left w:val="nil"/>
          <w:bottom w:val="nil"/>
          <w:right w:val="nil"/>
          <w:between w:val="nil"/>
        </w:pBdr>
        <w:tabs>
          <w:tab w:val="left" w:pos="450"/>
          <w:tab w:val="left" w:pos="540"/>
        </w:tabs>
        <w:spacing w:after="120" w:line="360" w:lineRule="auto"/>
        <w:jc w:val="both"/>
        <w:rPr>
          <w:rFonts w:ascii="Arial" w:eastAsia="Arial" w:hAnsi="Arial" w:cs="Arial"/>
          <w:sz w:val="20"/>
          <w:szCs w:val="20"/>
        </w:rPr>
      </w:pPr>
      <w:r>
        <w:rPr>
          <w:rFonts w:ascii="Arial" w:hAnsi="Arial"/>
          <w:sz w:val="20"/>
        </w:rPr>
        <w:t>It is approved that if the Company violates the payment obligatio</w:t>
      </w:r>
      <w:r>
        <w:rPr>
          <w:rFonts w:ascii="Arial" w:hAnsi="Arial"/>
          <w:sz w:val="20"/>
        </w:rPr>
        <w:t xml:space="preserve">n under the credit granting contracts, the Bank is entitled to request and appropriate money from the Company's deposit account and payment account at any credit institution to pay debts at Vietnam Joint Stock Commercial Bank for Industry and Trade - Vinh </w:t>
      </w:r>
      <w:r>
        <w:rPr>
          <w:rFonts w:ascii="Arial" w:hAnsi="Arial"/>
          <w:sz w:val="20"/>
        </w:rPr>
        <w:t>Phuc Branch.</w:t>
      </w:r>
      <w:r>
        <w:rPr>
          <w:rFonts w:ascii="Arial" w:hAnsi="Arial"/>
          <w:sz w:val="20"/>
        </w:rPr>
        <w:t xml:space="preserve"> </w:t>
      </w:r>
      <w:r>
        <w:rPr>
          <w:rFonts w:ascii="Arial" w:hAnsi="Arial"/>
          <w:sz w:val="20"/>
        </w:rPr>
        <w:t>The Company disclaims all responsibility and waives the rights to complain and sue against any credit institutions or related individuals when appropriating money from the Company's account at the request of Vietnam Joint Stock Commercial Bank</w:t>
      </w:r>
      <w:r>
        <w:rPr>
          <w:rFonts w:ascii="Arial" w:hAnsi="Arial"/>
          <w:sz w:val="20"/>
        </w:rPr>
        <w:t xml:space="preserve"> for Industry and Trade - Vinh Phuc Branch.</w:t>
      </w:r>
    </w:p>
    <w:p w14:paraId="0000000C" w14:textId="77777777" w:rsidR="008B4C12" w:rsidRDefault="00A62246" w:rsidP="00A62246">
      <w:p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t xml:space="preserve">Article 5: </w:t>
      </w:r>
      <w:r>
        <w:rPr>
          <w:rFonts w:ascii="Arial" w:hAnsi="Arial"/>
          <w:sz w:val="20"/>
        </w:rPr>
        <w:t>Mr. Tran Dang Cong - Legal Representative of the Company is authorized to sign the credit granting contracts, contracts of guarantee and/or all necessary documents on behalf of the Company related to t</w:t>
      </w:r>
      <w:r>
        <w:rPr>
          <w:rFonts w:ascii="Arial" w:hAnsi="Arial"/>
          <w:sz w:val="20"/>
        </w:rPr>
        <w:t>he Company and Vietnam Joint Stock Commercial Bank for Industry and Trade - Vinh Phuc Branch within the credit limit of VND26,305,000,000 without having to be approved by the Board of Directors of the Company for these contracts and transactions.</w:t>
      </w:r>
    </w:p>
    <w:p w14:paraId="0000000D" w14:textId="77777777" w:rsidR="008B4C12" w:rsidRDefault="00A62246" w:rsidP="00A62246">
      <w:pPr>
        <w:pBdr>
          <w:top w:val="nil"/>
          <w:left w:val="nil"/>
          <w:bottom w:val="nil"/>
          <w:right w:val="nil"/>
          <w:between w:val="nil"/>
        </w:pBdr>
        <w:tabs>
          <w:tab w:val="left" w:pos="450"/>
        </w:tabs>
        <w:spacing w:after="120" w:line="360" w:lineRule="auto"/>
        <w:jc w:val="both"/>
        <w:rPr>
          <w:rFonts w:ascii="Arial" w:eastAsia="Arial" w:hAnsi="Arial" w:cs="Arial"/>
          <w:sz w:val="20"/>
          <w:szCs w:val="20"/>
        </w:rPr>
      </w:pPr>
      <w:r>
        <w:rPr>
          <w:rFonts w:ascii="Arial" w:hAnsi="Arial"/>
          <w:sz w:val="20"/>
        </w:rPr>
        <w:lastRenderedPageBreak/>
        <w:t>Article 6</w:t>
      </w:r>
      <w:r>
        <w:rPr>
          <w:rFonts w:ascii="Arial" w:hAnsi="Arial"/>
          <w:sz w:val="20"/>
        </w:rPr>
        <w:t xml:space="preserve">: </w:t>
      </w:r>
      <w:r>
        <w:rPr>
          <w:rFonts w:ascii="Arial" w:hAnsi="Arial"/>
          <w:sz w:val="20"/>
        </w:rPr>
        <w:t>This Decision takes effect from the date of its signing. The Chair of the Board of Directors, the Board of Managers of the Company, and relevant units and individuals are responsible for implementing this Decision.</w:t>
      </w:r>
    </w:p>
    <w:p w14:paraId="0000000E" w14:textId="77777777" w:rsidR="008B4C12" w:rsidRDefault="008B4C12" w:rsidP="00A62246">
      <w:pPr>
        <w:pBdr>
          <w:top w:val="nil"/>
          <w:left w:val="nil"/>
          <w:bottom w:val="nil"/>
          <w:right w:val="nil"/>
          <w:between w:val="nil"/>
        </w:pBdr>
        <w:tabs>
          <w:tab w:val="left" w:pos="450"/>
        </w:tabs>
        <w:spacing w:after="120" w:line="360" w:lineRule="auto"/>
        <w:jc w:val="both"/>
        <w:rPr>
          <w:rFonts w:ascii="Arial" w:eastAsia="Arial" w:hAnsi="Arial" w:cs="Arial"/>
          <w:color w:val="D68598"/>
          <w:sz w:val="20"/>
          <w:szCs w:val="20"/>
        </w:rPr>
      </w:pPr>
    </w:p>
    <w:sectPr w:rsidR="008B4C12">
      <w:pgSz w:w="11906" w:h="16838"/>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DD2"/>
    <w:multiLevelType w:val="multilevel"/>
    <w:tmpl w:val="2CFE6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5A11FE"/>
    <w:multiLevelType w:val="multilevel"/>
    <w:tmpl w:val="CBCCFA8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12"/>
    <w:rsid w:val="008B4C12"/>
    <w:rsid w:val="00A6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0DB6F-DDCE-4FF5-92A4-46AE42C0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color w:val="D68598"/>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68598"/>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D68598"/>
      <w:sz w:val="14"/>
      <w:szCs w:val="14"/>
      <w:u w:val="none"/>
      <w:shd w:val="clear" w:color="auto" w:fill="auto"/>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30">
    <w:name w:val="Body text (3)"/>
    <w:basedOn w:val="Normal"/>
    <w:link w:val="Bodytext3"/>
    <w:pPr>
      <w:spacing w:line="230" w:lineRule="auto"/>
      <w:jc w:val="right"/>
    </w:pPr>
    <w:rPr>
      <w:rFonts w:ascii="Arial" w:eastAsia="Arial" w:hAnsi="Arial" w:cs="Arial"/>
      <w:smallCaps/>
      <w:color w:val="D68598"/>
      <w:sz w:val="28"/>
      <w:szCs w:val="28"/>
    </w:rPr>
  </w:style>
  <w:style w:type="paragraph" w:customStyle="1" w:styleId="Bodytext40">
    <w:name w:val="Body text (4)"/>
    <w:basedOn w:val="Normal"/>
    <w:link w:val="Bodytext4"/>
    <w:pPr>
      <w:jc w:val="right"/>
    </w:pPr>
    <w:rPr>
      <w:rFonts w:ascii="Arial" w:eastAsia="Arial" w:hAnsi="Arial" w:cs="Arial"/>
      <w:color w:val="D68598"/>
      <w:sz w:val="20"/>
      <w:szCs w:val="20"/>
    </w:rPr>
  </w:style>
  <w:style w:type="paragraph" w:customStyle="1" w:styleId="Bodytext20">
    <w:name w:val="Body text (2)"/>
    <w:basedOn w:val="Normal"/>
    <w:link w:val="Bodytext2"/>
    <w:pPr>
      <w:ind w:left="5700"/>
    </w:pPr>
    <w:rPr>
      <w:rFonts w:ascii="Times New Roman" w:eastAsia="Times New Roman" w:hAnsi="Times New Roman" w:cs="Times New Roman"/>
      <w:i/>
      <w:iCs/>
      <w:color w:val="D68598"/>
      <w:sz w:val="14"/>
      <w:szCs w:val="14"/>
    </w:rPr>
  </w:style>
  <w:style w:type="paragraph" w:styleId="NormalWeb">
    <w:name w:val="Normal (Web)"/>
    <w:basedOn w:val="Normal"/>
    <w:uiPriority w:val="99"/>
    <w:unhideWhenUsed/>
    <w:rsid w:val="009B6B07"/>
    <w:pPr>
      <w:widowControl/>
      <w:spacing w:before="100" w:beforeAutospacing="1" w:after="100" w:afterAutospacing="1"/>
    </w:pPr>
    <w:rPr>
      <w:rFonts w:ascii="Times New Roman" w:eastAsia="Times New Roman" w:hAnsi="Times New Roman" w:cs="Times New Roman"/>
      <w:color w:val="auto"/>
      <w:lang w:eastAsia="ja-JP"/>
    </w:rPr>
  </w:style>
  <w:style w:type="paragraph" w:styleId="Header">
    <w:name w:val="header"/>
    <w:basedOn w:val="Normal"/>
    <w:link w:val="HeaderChar"/>
    <w:uiPriority w:val="99"/>
    <w:unhideWhenUsed/>
    <w:rsid w:val="009B6B07"/>
    <w:pPr>
      <w:tabs>
        <w:tab w:val="center" w:pos="4680"/>
        <w:tab w:val="right" w:pos="9360"/>
      </w:tabs>
    </w:pPr>
  </w:style>
  <w:style w:type="character" w:customStyle="1" w:styleId="HeaderChar">
    <w:name w:val="Header Char"/>
    <w:basedOn w:val="DefaultParagraphFont"/>
    <w:link w:val="Header"/>
    <w:uiPriority w:val="99"/>
    <w:rsid w:val="009B6B07"/>
    <w:rPr>
      <w:noProof/>
      <w:color w:val="000000"/>
      <w:lang w:val="en-US"/>
    </w:rPr>
  </w:style>
  <w:style w:type="paragraph" w:styleId="Footer">
    <w:name w:val="footer"/>
    <w:basedOn w:val="Normal"/>
    <w:link w:val="FooterChar"/>
    <w:uiPriority w:val="99"/>
    <w:unhideWhenUsed/>
    <w:rsid w:val="009B6B07"/>
    <w:pPr>
      <w:tabs>
        <w:tab w:val="center" w:pos="4680"/>
        <w:tab w:val="right" w:pos="9360"/>
      </w:tabs>
    </w:pPr>
  </w:style>
  <w:style w:type="character" w:customStyle="1" w:styleId="FooterChar">
    <w:name w:val="Footer Char"/>
    <w:basedOn w:val="DefaultParagraphFont"/>
    <w:link w:val="Footer"/>
    <w:uiPriority w:val="99"/>
    <w:rsid w:val="009B6B07"/>
    <w:rPr>
      <w:noProof/>
      <w:color w:val="00000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LBx6s19OVaS7WiS7aVqVtaQrw==">CgMxLjA4AHIhMWhHTjZhZGppdnY0THN3d2ZxaUZyVjVfeVhLWGhKOXhl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2</cp:revision>
  <dcterms:created xsi:type="dcterms:W3CDTF">2024-07-02T03:50:00Z</dcterms:created>
  <dcterms:modified xsi:type="dcterms:W3CDTF">2024-07-03T11:14:00Z</dcterms:modified>
</cp:coreProperties>
</file>