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521D" w:rsidRDefault="00204136" w:rsidP="0020413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PMC: Board Resolution</w:t>
      </w:r>
    </w:p>
    <w:p w14:paraId="00000002" w14:textId="77777777" w:rsidR="0007521D" w:rsidRDefault="00204136" w:rsidP="0020413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June 28, 2024, Pharmedic Pharmaceutical Medicinal JSC announced Resolution No. 64/NQ-HDQT as follows:</w:t>
      </w:r>
    </w:p>
    <w:p w14:paraId="00000003" w14:textId="77777777" w:rsidR="0007521D" w:rsidRDefault="00204136" w:rsidP="0020413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1: </w:t>
      </w:r>
      <w:r>
        <w:rPr>
          <w:rFonts w:ascii="Arial" w:hAnsi="Arial"/>
          <w:sz w:val="20"/>
        </w:rPr>
        <w:t>The Board of Directors approves the General Manager's Proposal on signing a principle contract for raw material supply with Sapharco Company as follows:</w:t>
      </w:r>
    </w:p>
    <w:p w14:paraId="00000004" w14:textId="77777777" w:rsidR="0007521D" w:rsidRDefault="00204136" w:rsidP="00204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18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Contract value: equivalent t</w:t>
      </w:r>
      <w:bookmarkStart w:id="0" w:name="_GoBack"/>
      <w:bookmarkEnd w:id="0"/>
      <w:r>
        <w:rPr>
          <w:rFonts w:ascii="Arial" w:hAnsi="Arial"/>
          <w:sz w:val="20"/>
        </w:rPr>
        <w:t>o VND40 billion.</w:t>
      </w:r>
    </w:p>
    <w:p w14:paraId="00000005" w14:textId="77777777" w:rsidR="0007521D" w:rsidRDefault="00204136" w:rsidP="00204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16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Contract validity: from the date of signing until January 30, 2025.</w:t>
      </w:r>
    </w:p>
    <w:p w14:paraId="00000006" w14:textId="77777777" w:rsidR="0007521D" w:rsidRDefault="00204136" w:rsidP="0020413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Assign the General Manager to carry out procedures according to regulations.</w:t>
      </w:r>
    </w:p>
    <w:p w14:paraId="00000007" w14:textId="77777777" w:rsidR="0007521D" w:rsidRDefault="00204136" w:rsidP="0020413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2. This Resolution takes effect from the date of its signing.</w:t>
      </w:r>
    </w:p>
    <w:p w14:paraId="00000008" w14:textId="77777777" w:rsidR="0007521D" w:rsidRDefault="00204136" w:rsidP="0020413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3: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The Board of Directors, the Ex</w:t>
      </w:r>
      <w:r>
        <w:rPr>
          <w:rFonts w:ascii="Arial" w:hAnsi="Arial"/>
          <w:sz w:val="20"/>
        </w:rPr>
        <w:t>ecutive Board, and relevant departments and individuals are responsible for implementing this Resolution.</w:t>
      </w:r>
    </w:p>
    <w:p w14:paraId="00000009" w14:textId="77777777" w:rsidR="0007521D" w:rsidRDefault="0007521D" w:rsidP="00204136">
      <w:pP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07521D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90C18"/>
    <w:multiLevelType w:val="multilevel"/>
    <w:tmpl w:val="53E043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4A5042"/>
        <w:sz w:val="24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1D"/>
    <w:rsid w:val="0007521D"/>
    <w:rsid w:val="0020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57BBC-EE8A-4D82-A118-03B0E5AA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5042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5042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504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E3182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3"/>
      <w:szCs w:val="13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Times New Roman" w:eastAsia="Times New Roman" w:hAnsi="Times New Roman" w:cs="Times New Roman"/>
      <w:b/>
      <w:bCs/>
      <w:color w:val="4A5042"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4A5042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A5042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b/>
      <w:bCs/>
      <w:color w:val="E31820"/>
      <w:sz w:val="17"/>
      <w:szCs w:val="17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09" w:lineRule="auto"/>
    </w:pPr>
    <w:rPr>
      <w:rFonts w:ascii="Times New Roman" w:eastAsia="Times New Roman" w:hAnsi="Times New Roman" w:cs="Times New Roman"/>
      <w:color w:val="FF0000"/>
      <w:sz w:val="13"/>
      <w:szCs w:val="13"/>
    </w:rPr>
  </w:style>
  <w:style w:type="paragraph" w:styleId="NormalWeb">
    <w:name w:val="Normal (Web)"/>
    <w:basedOn w:val="Normal"/>
    <w:uiPriority w:val="99"/>
    <w:unhideWhenUsed/>
    <w:rsid w:val="00C95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AsK/sIkpr0tcV+gGy13F9WOb0w==">CgMxLjA4AHIhMWV2SnJlYWJwRDl2ZmwwRERvTDZXZ3Z6bTVTZ3IwNm5z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2024-07-02T04:00:00Z</dcterms:created>
  <dcterms:modified xsi:type="dcterms:W3CDTF">2024-07-03T11:14:00Z</dcterms:modified>
</cp:coreProperties>
</file>