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1590" w14:textId="77777777" w:rsidR="00DE45E8" w:rsidRDefault="00DE45E8" w:rsidP="004771B0">
      <w:pPr>
        <w:pStyle w:val="Vnbnnidung0"/>
        <w:tabs>
          <w:tab w:val="left" w:pos="4794"/>
        </w:tabs>
        <w:spacing w:after="120"/>
        <w:ind w:firstLine="0"/>
        <w:jc w:val="both"/>
        <w:rPr>
          <w:rFonts w:ascii="Arial" w:hAnsi="Arial" w:cs="Arial"/>
          <w:b/>
          <w:bCs/>
          <w:color w:val="010000"/>
          <w:sz w:val="20"/>
          <w:szCs w:val="20"/>
        </w:rPr>
      </w:pPr>
      <w:r>
        <w:rPr>
          <w:rFonts w:ascii="Arial" w:hAnsi="Arial"/>
          <w:b/>
          <w:color w:val="010000"/>
          <w:sz w:val="20"/>
        </w:rPr>
        <w:t>SGH: Annual General Mandate 2024</w:t>
      </w:r>
    </w:p>
    <w:p w14:paraId="4BB22D6C" w14:textId="77777777" w:rsidR="005232F5" w:rsidRPr="00DE45E8" w:rsidRDefault="00DE45E8" w:rsidP="004771B0">
      <w:pPr>
        <w:pStyle w:val="Vnbnnidung0"/>
        <w:tabs>
          <w:tab w:val="left" w:pos="4794"/>
        </w:tabs>
        <w:spacing w:after="120"/>
        <w:ind w:firstLine="0"/>
        <w:jc w:val="both"/>
        <w:rPr>
          <w:rFonts w:ascii="Arial" w:hAnsi="Arial" w:cs="Arial"/>
          <w:color w:val="010000"/>
          <w:sz w:val="20"/>
        </w:rPr>
      </w:pPr>
      <w:r>
        <w:rPr>
          <w:rFonts w:ascii="Arial" w:hAnsi="Arial"/>
          <w:color w:val="010000"/>
          <w:sz w:val="20"/>
        </w:rPr>
        <w:t xml:space="preserve">On June 26, 2024, SaiGon Hotel Corporation announced General Mandate No. 01/NQ-DHDCD2024 as follows: </w:t>
      </w:r>
    </w:p>
    <w:p w14:paraId="0D8568AC"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1: Approve the Report on activities of the Board of Directors in 2023.</w:t>
      </w:r>
    </w:p>
    <w:p w14:paraId="520D3931"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2: Approve the Report on the Ins</w:t>
      </w:r>
      <w:bookmarkStart w:id="0" w:name="_GoBack"/>
      <w:bookmarkEnd w:id="0"/>
      <w:r>
        <w:rPr>
          <w:rFonts w:ascii="Arial" w:hAnsi="Arial"/>
          <w:color w:val="010000"/>
          <w:sz w:val="20"/>
        </w:rPr>
        <w:t>pection of the Financial Statements 2023 of the Supervisory Board.</w:t>
      </w:r>
    </w:p>
    <w:p w14:paraId="6057FB2B"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 xml:space="preserve">Article 3. Approve the Financial Statements 2023 audited by UHY Auditing &amp; Consulting Company Limited at Ho Chi Minh City. </w:t>
      </w:r>
    </w:p>
    <w:p w14:paraId="2A4B8FD1"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4: Approve the business results 2023.</w:t>
      </w:r>
    </w:p>
    <w:p w14:paraId="2FD90DAF" w14:textId="77777777" w:rsidR="005232F5" w:rsidRPr="00DE45E8" w:rsidRDefault="003C097E" w:rsidP="004771B0">
      <w:pPr>
        <w:pStyle w:val="Vnbnnidung0"/>
        <w:numPr>
          <w:ilvl w:val="0"/>
          <w:numId w:val="1"/>
        </w:numPr>
        <w:tabs>
          <w:tab w:val="left" w:pos="718"/>
          <w:tab w:val="right" w:pos="5109"/>
          <w:tab w:val="right" w:pos="6288"/>
          <w:tab w:val="left" w:pos="6482"/>
          <w:tab w:val="right" w:pos="7272"/>
          <w:tab w:val="center" w:pos="7589"/>
          <w:tab w:val="right" w:pos="8928"/>
        </w:tabs>
        <w:spacing w:after="120"/>
        <w:ind w:firstLine="0"/>
        <w:jc w:val="both"/>
        <w:rPr>
          <w:rFonts w:ascii="Arial" w:hAnsi="Arial" w:cs="Arial"/>
          <w:color w:val="010000"/>
          <w:sz w:val="20"/>
        </w:rPr>
      </w:pPr>
      <w:r>
        <w:rPr>
          <w:rFonts w:ascii="Arial" w:hAnsi="Arial"/>
          <w:color w:val="010000"/>
          <w:sz w:val="20"/>
        </w:rPr>
        <w:t xml:space="preserve">Net revenue: VND42,228,619,078, achieved 117.3% compared to the Plan 2023. </w:t>
      </w:r>
    </w:p>
    <w:p w14:paraId="34EEB45D" w14:textId="77777777" w:rsidR="005232F5" w:rsidRPr="00DE45E8" w:rsidRDefault="003C097E" w:rsidP="004771B0">
      <w:pPr>
        <w:pStyle w:val="Vnbnnidung0"/>
        <w:numPr>
          <w:ilvl w:val="0"/>
          <w:numId w:val="1"/>
        </w:numPr>
        <w:tabs>
          <w:tab w:val="left" w:pos="718"/>
          <w:tab w:val="right" w:pos="5109"/>
          <w:tab w:val="right" w:pos="6288"/>
          <w:tab w:val="left" w:pos="6498"/>
          <w:tab w:val="right" w:pos="7272"/>
          <w:tab w:val="center" w:pos="7589"/>
          <w:tab w:val="right" w:pos="8928"/>
        </w:tabs>
        <w:spacing w:after="120"/>
        <w:ind w:firstLine="0"/>
        <w:jc w:val="both"/>
        <w:rPr>
          <w:rFonts w:ascii="Arial" w:hAnsi="Arial" w:cs="Arial"/>
          <w:color w:val="010000"/>
          <w:sz w:val="20"/>
        </w:rPr>
      </w:pPr>
      <w:r>
        <w:rPr>
          <w:rFonts w:ascii="Arial" w:hAnsi="Arial"/>
          <w:color w:val="010000"/>
          <w:sz w:val="20"/>
        </w:rPr>
        <w:t xml:space="preserve">Profit before tax: VND21,812,921,816 achieved 153.6% compared to the Plan 2023. </w:t>
      </w:r>
    </w:p>
    <w:p w14:paraId="448A19B1" w14:textId="77777777" w:rsidR="005232F5" w:rsidRPr="00DE45E8" w:rsidRDefault="003C097E" w:rsidP="004771B0">
      <w:pPr>
        <w:pStyle w:val="Vnbnnidung0"/>
        <w:numPr>
          <w:ilvl w:val="0"/>
          <w:numId w:val="1"/>
        </w:numPr>
        <w:tabs>
          <w:tab w:val="left" w:pos="718"/>
          <w:tab w:val="right" w:pos="5109"/>
          <w:tab w:val="right" w:pos="6288"/>
          <w:tab w:val="left" w:pos="6498"/>
          <w:tab w:val="right" w:pos="7272"/>
          <w:tab w:val="center" w:pos="7589"/>
          <w:tab w:val="right" w:pos="8928"/>
        </w:tabs>
        <w:spacing w:after="120"/>
        <w:ind w:firstLine="0"/>
        <w:jc w:val="both"/>
        <w:rPr>
          <w:rFonts w:ascii="Arial" w:hAnsi="Arial" w:cs="Arial"/>
          <w:color w:val="010000"/>
          <w:sz w:val="20"/>
        </w:rPr>
      </w:pPr>
      <w:r>
        <w:rPr>
          <w:rFonts w:ascii="Arial" w:hAnsi="Arial"/>
          <w:color w:val="010000"/>
          <w:sz w:val="20"/>
        </w:rPr>
        <w:t xml:space="preserve">Profit after tax: VND17,420,418,280 achieved 154.2% compared to the Plan 2023. </w:t>
      </w:r>
    </w:p>
    <w:p w14:paraId="01088734" w14:textId="77777777" w:rsidR="005232F5" w:rsidRPr="00DE45E8" w:rsidRDefault="003C097E" w:rsidP="004771B0">
      <w:pPr>
        <w:pStyle w:val="Vnbnnidung0"/>
        <w:numPr>
          <w:ilvl w:val="0"/>
          <w:numId w:val="1"/>
        </w:numPr>
        <w:tabs>
          <w:tab w:val="left" w:pos="718"/>
          <w:tab w:val="right" w:pos="5109"/>
          <w:tab w:val="right" w:pos="5288"/>
        </w:tabs>
        <w:spacing w:after="120"/>
        <w:ind w:firstLine="0"/>
        <w:jc w:val="both"/>
        <w:rPr>
          <w:rFonts w:ascii="Arial" w:hAnsi="Arial" w:cs="Arial"/>
          <w:color w:val="010000"/>
          <w:sz w:val="20"/>
        </w:rPr>
      </w:pPr>
      <w:r>
        <w:rPr>
          <w:rFonts w:ascii="Arial" w:hAnsi="Arial"/>
          <w:color w:val="010000"/>
          <w:sz w:val="20"/>
        </w:rPr>
        <w:t>Allocation of tools:  VND400,369,573.</w:t>
      </w:r>
    </w:p>
    <w:p w14:paraId="3F377895" w14:textId="77777777" w:rsidR="005232F5" w:rsidRPr="00DE45E8" w:rsidRDefault="003C097E" w:rsidP="004771B0">
      <w:pPr>
        <w:pStyle w:val="Vnbnnidung0"/>
        <w:numPr>
          <w:ilvl w:val="0"/>
          <w:numId w:val="1"/>
        </w:numPr>
        <w:tabs>
          <w:tab w:val="left" w:pos="718"/>
          <w:tab w:val="right" w:pos="5109"/>
        </w:tabs>
        <w:spacing w:after="120"/>
        <w:ind w:firstLine="0"/>
        <w:jc w:val="both"/>
        <w:rPr>
          <w:rFonts w:ascii="Arial" w:hAnsi="Arial" w:cs="Arial"/>
          <w:color w:val="010000"/>
          <w:sz w:val="20"/>
        </w:rPr>
      </w:pPr>
      <w:r>
        <w:rPr>
          <w:rFonts w:ascii="Arial" w:hAnsi="Arial"/>
          <w:color w:val="010000"/>
          <w:sz w:val="20"/>
        </w:rPr>
        <w:t>Depreciation of fixed assets:  VND2,716,567,316.</w:t>
      </w:r>
    </w:p>
    <w:p w14:paraId="4E19C9CA" w14:textId="406CB4FE"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5: Approve the settlement of remuneration for the Board of Directors and Supervisory Board 2023:</w:t>
      </w:r>
    </w:p>
    <w:p w14:paraId="4E5F31A2" w14:textId="77777777" w:rsidR="005232F5" w:rsidRPr="00DE45E8" w:rsidRDefault="003C097E" w:rsidP="004771B0">
      <w:pPr>
        <w:pStyle w:val="Vnbnnidung0"/>
        <w:numPr>
          <w:ilvl w:val="0"/>
          <w:numId w:val="1"/>
        </w:numPr>
        <w:tabs>
          <w:tab w:val="left" w:pos="718"/>
          <w:tab w:val="left" w:pos="2860"/>
        </w:tabs>
        <w:spacing w:after="120"/>
        <w:ind w:firstLine="0"/>
        <w:jc w:val="both"/>
        <w:rPr>
          <w:rFonts w:ascii="Arial" w:hAnsi="Arial" w:cs="Arial"/>
          <w:color w:val="010000"/>
          <w:sz w:val="20"/>
        </w:rPr>
      </w:pPr>
      <w:r>
        <w:rPr>
          <w:rFonts w:ascii="Arial" w:hAnsi="Arial"/>
          <w:color w:val="010000"/>
          <w:sz w:val="20"/>
        </w:rPr>
        <w:t>Chair of the Board of Directors:  VND5,000,000/month</w:t>
      </w:r>
    </w:p>
    <w:p w14:paraId="34FFF93B" w14:textId="77777777" w:rsidR="005232F5" w:rsidRPr="00DE45E8" w:rsidRDefault="003C097E" w:rsidP="004771B0">
      <w:pPr>
        <w:pStyle w:val="Vnbnnidung0"/>
        <w:numPr>
          <w:ilvl w:val="0"/>
          <w:numId w:val="1"/>
        </w:numPr>
        <w:tabs>
          <w:tab w:val="left" w:pos="718"/>
        </w:tabs>
        <w:spacing w:after="120"/>
        <w:ind w:firstLine="0"/>
        <w:jc w:val="both"/>
        <w:rPr>
          <w:rFonts w:ascii="Arial" w:hAnsi="Arial" w:cs="Arial"/>
          <w:color w:val="010000"/>
          <w:sz w:val="20"/>
        </w:rPr>
      </w:pPr>
      <w:r>
        <w:rPr>
          <w:rFonts w:ascii="Arial" w:hAnsi="Arial"/>
          <w:color w:val="010000"/>
          <w:sz w:val="20"/>
        </w:rPr>
        <w:t>Members of the Board of Directors: 4,000,000 VND/month/person X 4</w:t>
      </w:r>
    </w:p>
    <w:p w14:paraId="5B091D0E" w14:textId="77777777" w:rsidR="005232F5" w:rsidRPr="00DE45E8" w:rsidRDefault="003C097E" w:rsidP="004771B0">
      <w:pPr>
        <w:pStyle w:val="Vnbnnidung0"/>
        <w:numPr>
          <w:ilvl w:val="0"/>
          <w:numId w:val="1"/>
        </w:numPr>
        <w:tabs>
          <w:tab w:val="left" w:pos="718"/>
          <w:tab w:val="left" w:pos="2860"/>
        </w:tabs>
        <w:spacing w:after="120"/>
        <w:ind w:firstLine="0"/>
        <w:jc w:val="both"/>
        <w:rPr>
          <w:rFonts w:ascii="Arial" w:hAnsi="Arial" w:cs="Arial"/>
          <w:color w:val="010000"/>
          <w:sz w:val="20"/>
        </w:rPr>
      </w:pPr>
      <w:r>
        <w:rPr>
          <w:rFonts w:ascii="Arial" w:hAnsi="Arial"/>
          <w:color w:val="010000"/>
          <w:sz w:val="20"/>
        </w:rPr>
        <w:t>Chief of the Supervisory Board: VND4,000,000/month.</w:t>
      </w:r>
    </w:p>
    <w:p w14:paraId="07AC8D03" w14:textId="1F9F9615" w:rsidR="005232F5" w:rsidRPr="00DE45E8" w:rsidRDefault="003C097E" w:rsidP="004771B0">
      <w:pPr>
        <w:pStyle w:val="Vnbnnidung0"/>
        <w:numPr>
          <w:ilvl w:val="0"/>
          <w:numId w:val="1"/>
        </w:numPr>
        <w:tabs>
          <w:tab w:val="left" w:pos="718"/>
          <w:tab w:val="left" w:pos="2860"/>
        </w:tabs>
        <w:spacing w:after="120"/>
        <w:ind w:firstLine="0"/>
        <w:jc w:val="both"/>
        <w:rPr>
          <w:rFonts w:ascii="Arial" w:hAnsi="Arial" w:cs="Arial"/>
          <w:color w:val="010000"/>
          <w:sz w:val="20"/>
        </w:rPr>
      </w:pPr>
      <w:r>
        <w:rPr>
          <w:rFonts w:ascii="Arial" w:hAnsi="Arial"/>
          <w:color w:val="010000"/>
          <w:sz w:val="20"/>
        </w:rPr>
        <w:t xml:space="preserve">Member of the Supervisory Board: </w:t>
      </w:r>
      <w:r w:rsidR="000F4D86">
        <w:rPr>
          <w:rFonts w:ascii="Arial" w:hAnsi="Arial"/>
          <w:color w:val="010000"/>
          <w:sz w:val="20"/>
        </w:rPr>
        <w:t>VND</w:t>
      </w:r>
      <w:r>
        <w:rPr>
          <w:rFonts w:ascii="Arial" w:hAnsi="Arial"/>
          <w:color w:val="010000"/>
          <w:sz w:val="20"/>
        </w:rPr>
        <w:t>2,500,000/month/person X 2</w:t>
      </w:r>
    </w:p>
    <w:p w14:paraId="01AA674A" w14:textId="77777777" w:rsidR="005232F5" w:rsidRPr="00DE45E8" w:rsidRDefault="003C097E" w:rsidP="004771B0">
      <w:pPr>
        <w:pStyle w:val="Vnbnnidung0"/>
        <w:numPr>
          <w:ilvl w:val="0"/>
          <w:numId w:val="1"/>
        </w:numPr>
        <w:tabs>
          <w:tab w:val="left" w:pos="718"/>
          <w:tab w:val="left" w:pos="2860"/>
        </w:tabs>
        <w:spacing w:after="120"/>
        <w:ind w:firstLine="0"/>
        <w:jc w:val="both"/>
        <w:rPr>
          <w:rFonts w:ascii="Arial" w:hAnsi="Arial" w:cs="Arial"/>
          <w:color w:val="010000"/>
          <w:sz w:val="20"/>
        </w:rPr>
      </w:pPr>
      <w:r>
        <w:rPr>
          <w:rFonts w:ascii="Arial" w:hAnsi="Arial"/>
          <w:color w:val="010000"/>
          <w:sz w:val="20"/>
        </w:rPr>
        <w:t>Secretariat of the Board of Directors VND2,500,000/month.</w:t>
      </w:r>
    </w:p>
    <w:p w14:paraId="01492208"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6: Approve the Profit Distribution Plan 2023</w:t>
      </w:r>
    </w:p>
    <w:p w14:paraId="6DAB3D76" w14:textId="64FAE7D8"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Pay dividends in cash at 14%/share based on profits 2023: VND17,309,740,000</w:t>
      </w:r>
    </w:p>
    <w:p w14:paraId="5D61BD50"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Pay dividends in cash at 33.6%/share based on profits from previous years: VND41,543,376,000</w:t>
      </w:r>
    </w:p>
    <w:p w14:paraId="09A890FD"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Appropriation for remunerations of the Board of Directors and the Supervisory Board:  VND390,000,000</w:t>
      </w:r>
    </w:p>
    <w:p w14:paraId="22CEF51B"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Appropriation for bonus fund: VND1,742,041,828</w:t>
      </w:r>
    </w:p>
    <w:p w14:paraId="789DD350"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Total remaining profit after distribution: VND17,843,640</w:t>
      </w:r>
    </w:p>
    <w:p w14:paraId="59C0A157"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Record date of the list of shareholders to exercise the rights: July 12, 2024</w:t>
      </w:r>
    </w:p>
    <w:p w14:paraId="4DFA7B6B"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Dividend payment date: July 23, 2024</w:t>
      </w:r>
    </w:p>
    <w:p w14:paraId="1D5D9888"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7: Approve the Business plan 2024:</w:t>
      </w:r>
    </w:p>
    <w:p w14:paraId="2AB15906"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lastRenderedPageBreak/>
        <w:t xml:space="preserve">Net revenue: VND43,300,000,000, an increase of 2.5% compared to results 2023.  </w:t>
      </w:r>
    </w:p>
    <w:p w14:paraId="70B0F6D2"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Profit before tax VND14,516,660,000, a decrease of 33.4% compared to results 2023.  </w:t>
      </w:r>
    </w:p>
    <w:p w14:paraId="4FF9C69B"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Profit after tax: VND11,637,328,000, a decrease of 33.2% compared to results 2023. </w:t>
      </w:r>
    </w:p>
    <w:p w14:paraId="3C450CF0"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In which:</w:t>
      </w:r>
    </w:p>
    <w:p w14:paraId="400E2ADB" w14:textId="77777777"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Total salary fund appropriated:  VND12,124,000,000.</w:t>
      </w:r>
    </w:p>
    <w:p w14:paraId="7A8EDAF6"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Depreciation of fixed assets VND2,915,000,000.</w:t>
      </w:r>
    </w:p>
    <w:p w14:paraId="5573138A"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8: Approve the remuneration of the Board of Directors and the Supervisory Board in 2024</w:t>
      </w:r>
    </w:p>
    <w:p w14:paraId="3AC17EDB"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Chair of the Board of Directors VND5,000,000/month</w:t>
      </w:r>
    </w:p>
    <w:p w14:paraId="2C2C7CB7" w14:textId="7FA63A7F"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Members of the Board of Directors: </w:t>
      </w:r>
      <w:r w:rsidR="0097275B">
        <w:rPr>
          <w:rFonts w:ascii="Arial" w:hAnsi="Arial"/>
          <w:color w:val="010000"/>
          <w:sz w:val="20"/>
        </w:rPr>
        <w:t>VND</w:t>
      </w:r>
      <w:r>
        <w:rPr>
          <w:rFonts w:ascii="Arial" w:hAnsi="Arial"/>
          <w:color w:val="010000"/>
          <w:sz w:val="20"/>
        </w:rPr>
        <w:t>4,000,000/month/person X 4</w:t>
      </w:r>
    </w:p>
    <w:p w14:paraId="41B93433"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Chief of the Supervisory Board: VND4,000,000/month.</w:t>
      </w:r>
    </w:p>
    <w:p w14:paraId="79145972" w14:textId="1ADA6006"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Member of the Supervisory Board: </w:t>
      </w:r>
      <w:r w:rsidR="00903752">
        <w:rPr>
          <w:rFonts w:ascii="Arial" w:hAnsi="Arial"/>
          <w:color w:val="010000"/>
          <w:sz w:val="20"/>
        </w:rPr>
        <w:t>VND</w:t>
      </w:r>
      <w:r>
        <w:rPr>
          <w:rFonts w:ascii="Arial" w:hAnsi="Arial"/>
          <w:color w:val="010000"/>
          <w:sz w:val="20"/>
        </w:rPr>
        <w:t>2,500,000/month/person X 2</w:t>
      </w:r>
    </w:p>
    <w:p w14:paraId="1CB87136"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Secretariat of the Board of Directors:  VND2,500,000/month.</w:t>
      </w:r>
    </w:p>
    <w:p w14:paraId="6ADBF5C3"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9: Approve the profit distribution plan 2024.</w:t>
      </w:r>
    </w:p>
    <w:p w14:paraId="13702F2E"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Dividend payment in cash: 4% per share</w:t>
      </w:r>
    </w:p>
    <w:p w14:paraId="51CEBC92"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Appropriation for remuneration of the Board of Directors and the Supervisory Board: VND390,000,000.</w:t>
      </w:r>
    </w:p>
    <w:p w14:paraId="0325041C" w14:textId="77777777"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Appropriation for bonuses (10% of profit after tax):  VND1,163,732,800.</w:t>
      </w:r>
    </w:p>
    <w:p w14:paraId="3E1B5C32" w14:textId="2137A2A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After having actual business results 2024, the Board of Directors will submit to the General Meeting of Shareholders to decide on a specific distribution plan.</w:t>
      </w:r>
    </w:p>
    <w:p w14:paraId="3AACC295"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 xml:space="preserve">Article 10: The Meeting shall authorize the Board of Directors to select an audit company for the Financial Statements 2024 among the audit companies approved by the Ministry of Finance and the State Securities Commission. </w:t>
      </w:r>
    </w:p>
    <w:p w14:paraId="10B1A580"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11: Approve the dismissal of Ms. Nguyen Hong Thanh Lan as a member of the Supervisory Board.</w:t>
      </w:r>
    </w:p>
    <w:p w14:paraId="0A26CB09" w14:textId="6E67A886"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12: Approve the additional election of Mr. Nguyen Tran Gia Huy as a member of the Supervisory Board for the 2022-2026 term.</w:t>
      </w:r>
    </w:p>
    <w:p w14:paraId="0D47E034" w14:textId="77777777"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Date of birth: August 19, 1992</w:t>
      </w:r>
    </w:p>
    <w:p w14:paraId="1970ECC1" w14:textId="19B8FDF0"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ID Number</w:t>
      </w:r>
      <w:r w:rsidR="005C3952">
        <w:rPr>
          <w:rFonts w:ascii="Arial" w:hAnsi="Arial"/>
          <w:color w:val="010000"/>
          <w:sz w:val="20"/>
        </w:rPr>
        <w:t>:</w:t>
      </w:r>
      <w:r>
        <w:rPr>
          <w:rFonts w:ascii="Arial" w:hAnsi="Arial"/>
          <w:color w:val="010000"/>
          <w:sz w:val="20"/>
        </w:rPr>
        <w:t xml:space="preserve">  075092001390 </w:t>
      </w:r>
    </w:p>
    <w:p w14:paraId="1C3774FE" w14:textId="77777777"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Date of issue: April 16, 2021 </w:t>
      </w:r>
    </w:p>
    <w:p w14:paraId="168FF5B0" w14:textId="0A24F4C8"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Place of issue: </w:t>
      </w:r>
      <w:r w:rsidR="005C3952" w:rsidRPr="005C3952">
        <w:rPr>
          <w:rFonts w:ascii="Arial" w:hAnsi="Arial"/>
          <w:color w:val="010000"/>
          <w:sz w:val="20"/>
        </w:rPr>
        <w:t>The Police Department for Administrative Management of Social Order</w:t>
      </w:r>
    </w:p>
    <w:p w14:paraId="2BD12A5E" w14:textId="73CCBFE9"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Qualification</w:t>
      </w:r>
      <w:r w:rsidR="005C3952">
        <w:rPr>
          <w:rFonts w:ascii="Arial" w:hAnsi="Arial"/>
          <w:color w:val="010000"/>
          <w:sz w:val="20"/>
        </w:rPr>
        <w:t>:</w:t>
      </w:r>
      <w:r>
        <w:rPr>
          <w:rFonts w:ascii="Arial" w:hAnsi="Arial"/>
          <w:color w:val="010000"/>
          <w:sz w:val="20"/>
        </w:rPr>
        <w:t xml:space="preserve"> Bachelor of International Business.</w:t>
      </w:r>
    </w:p>
    <w:p w14:paraId="1253324A" w14:textId="01D5976C"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 xml:space="preserve">Article 13: Approve the dismissal of Mr. Nguyen Duong Giang from the position of Chair of the Board </w:t>
      </w:r>
      <w:r>
        <w:rPr>
          <w:rFonts w:ascii="Arial" w:hAnsi="Arial"/>
          <w:color w:val="010000"/>
          <w:sz w:val="20"/>
        </w:rPr>
        <w:lastRenderedPageBreak/>
        <w:t>of Directors.</w:t>
      </w:r>
    </w:p>
    <w:p w14:paraId="1CBD0811" w14:textId="0E09BB44"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14: Approve the additional election of Mr. Vo Thanh Binh to join the Board of Directors and hold the position of Chair of the Board of Directors for the 2022-2026 term.</w:t>
      </w:r>
    </w:p>
    <w:p w14:paraId="1AEB3D15" w14:textId="77777777"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Date of birth: March 15, 1975</w:t>
      </w:r>
    </w:p>
    <w:p w14:paraId="4D931E5A" w14:textId="77777777"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ID Number 054075000468 </w:t>
      </w:r>
    </w:p>
    <w:p w14:paraId="200046BA" w14:textId="77777777"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Date of issue: April 12, 2021 </w:t>
      </w:r>
    </w:p>
    <w:p w14:paraId="45A613DA" w14:textId="12BEE7F8" w:rsid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 xml:space="preserve">Place of issue: </w:t>
      </w:r>
      <w:r w:rsidR="008A720C" w:rsidRPr="005C3952">
        <w:rPr>
          <w:rFonts w:ascii="Arial" w:hAnsi="Arial"/>
          <w:color w:val="010000"/>
          <w:sz w:val="20"/>
        </w:rPr>
        <w:t>The Police Department for Administrative Management of Social Order</w:t>
      </w:r>
    </w:p>
    <w:p w14:paraId="0F547A93" w14:textId="1F5C81C8" w:rsidR="005232F5" w:rsidRPr="00DE45E8" w:rsidRDefault="003C097E" w:rsidP="004771B0">
      <w:pPr>
        <w:pStyle w:val="Vnbnnidung0"/>
        <w:numPr>
          <w:ilvl w:val="0"/>
          <w:numId w:val="1"/>
        </w:numPr>
        <w:tabs>
          <w:tab w:val="left" w:pos="426"/>
        </w:tabs>
        <w:spacing w:after="120"/>
        <w:ind w:firstLine="0"/>
        <w:jc w:val="both"/>
        <w:rPr>
          <w:rFonts w:ascii="Arial" w:hAnsi="Arial" w:cs="Arial"/>
          <w:color w:val="010000"/>
          <w:sz w:val="20"/>
        </w:rPr>
      </w:pPr>
      <w:r>
        <w:rPr>
          <w:rFonts w:ascii="Arial" w:hAnsi="Arial"/>
          <w:color w:val="010000"/>
          <w:sz w:val="20"/>
        </w:rPr>
        <w:t>Qualification</w:t>
      </w:r>
      <w:r w:rsidR="008A720C">
        <w:rPr>
          <w:rFonts w:ascii="Arial" w:hAnsi="Arial"/>
          <w:color w:val="010000"/>
          <w:sz w:val="20"/>
        </w:rPr>
        <w:t>:</w:t>
      </w:r>
      <w:r>
        <w:rPr>
          <w:rFonts w:ascii="Arial" w:hAnsi="Arial"/>
          <w:color w:val="010000"/>
          <w:sz w:val="20"/>
        </w:rPr>
        <w:t xml:space="preserve"> Master of Business Administration</w:t>
      </w:r>
    </w:p>
    <w:p w14:paraId="36EF0DDA" w14:textId="77777777"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Article 15: Terms of enforcement.</w:t>
      </w:r>
    </w:p>
    <w:p w14:paraId="0BF343BB" w14:textId="660890EA" w:rsidR="005232F5" w:rsidRPr="00DE45E8" w:rsidRDefault="003C097E" w:rsidP="004771B0">
      <w:pPr>
        <w:pStyle w:val="Vnbnnidung0"/>
        <w:spacing w:after="120"/>
        <w:ind w:firstLine="0"/>
        <w:jc w:val="both"/>
        <w:rPr>
          <w:rFonts w:ascii="Arial" w:hAnsi="Arial" w:cs="Arial"/>
          <w:color w:val="010000"/>
          <w:sz w:val="20"/>
        </w:rPr>
      </w:pPr>
      <w:r>
        <w:rPr>
          <w:rFonts w:ascii="Arial" w:hAnsi="Arial"/>
          <w:color w:val="010000"/>
          <w:sz w:val="20"/>
        </w:rPr>
        <w:t xml:space="preserve">This </w:t>
      </w:r>
      <w:r w:rsidR="00256431">
        <w:rPr>
          <w:rFonts w:ascii="Arial" w:hAnsi="Arial"/>
          <w:color w:val="010000"/>
          <w:sz w:val="20"/>
        </w:rPr>
        <w:t>General Mandate</w:t>
      </w:r>
      <w:r>
        <w:rPr>
          <w:rFonts w:ascii="Arial" w:hAnsi="Arial"/>
          <w:color w:val="010000"/>
          <w:sz w:val="20"/>
        </w:rPr>
        <w:t xml:space="preserve"> takes effect from the date of its signing. Members of the Board of Directors, Supervisory Board, and Executive Board are responsible for directing the implementation of this General Mandate. </w:t>
      </w:r>
    </w:p>
    <w:sectPr w:rsidR="005232F5" w:rsidRPr="00DE45E8" w:rsidSect="00DE45E8">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24EE6" w14:textId="77777777" w:rsidR="001D5659" w:rsidRDefault="001D5659">
      <w:r>
        <w:separator/>
      </w:r>
    </w:p>
  </w:endnote>
  <w:endnote w:type="continuationSeparator" w:id="0">
    <w:p w14:paraId="1257C4BA" w14:textId="77777777" w:rsidR="001D5659" w:rsidRDefault="001D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3543" w14:textId="77777777" w:rsidR="001D5659" w:rsidRDefault="001D5659"/>
  </w:footnote>
  <w:footnote w:type="continuationSeparator" w:id="0">
    <w:p w14:paraId="37CCB891" w14:textId="77777777" w:rsidR="001D5659" w:rsidRDefault="001D56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61B4"/>
    <w:multiLevelType w:val="multilevel"/>
    <w:tmpl w:val="0248C33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F5"/>
    <w:rsid w:val="000F4D86"/>
    <w:rsid w:val="001D5659"/>
    <w:rsid w:val="00256431"/>
    <w:rsid w:val="003C097E"/>
    <w:rsid w:val="004771B0"/>
    <w:rsid w:val="005232F5"/>
    <w:rsid w:val="005C3952"/>
    <w:rsid w:val="008A720C"/>
    <w:rsid w:val="00903752"/>
    <w:rsid w:val="0097275B"/>
    <w:rsid w:val="009A2181"/>
    <w:rsid w:val="00C90C06"/>
    <w:rsid w:val="00D64D2D"/>
    <w:rsid w:val="00DE4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F8C9"/>
  <w15:docId w15:val="{3808949D-6C55-4C81-A594-A0FEFC8C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360"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ind w:firstLine="350"/>
      <w:outlineLvl w:val="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12</cp:revision>
  <dcterms:created xsi:type="dcterms:W3CDTF">2024-07-01T04:31:00Z</dcterms:created>
  <dcterms:modified xsi:type="dcterms:W3CDTF">2024-07-03T11:14:00Z</dcterms:modified>
</cp:coreProperties>
</file>