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9616" w14:textId="4A140AC7" w:rsidR="005D06AE" w:rsidRPr="0024226C" w:rsidRDefault="005D06AE" w:rsidP="00755EA6">
      <w:pPr>
        <w:pStyle w:val="BodyText"/>
        <w:shd w:val="clear" w:color="auto" w:fill="auto"/>
        <w:spacing w:after="120" w:line="360" w:lineRule="auto"/>
        <w:ind w:firstLine="0"/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VKC: Information dislosure on unsuccessfully organizing the Annual General Meeting of Shareholders 2024</w:t>
      </w:r>
    </w:p>
    <w:p w14:paraId="7F343D35" w14:textId="02863C31" w:rsidR="005E5FA4" w:rsidRPr="0024226C" w:rsidRDefault="005D06AE" w:rsidP="00755EA6">
      <w:pPr>
        <w:pStyle w:val="BodyText"/>
        <w:shd w:val="clear" w:color="auto" w:fill="auto"/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On August 29, 2024, VKC Holdings Join Stock Company announced Resolution No. 96/VKC/2024 as follows:</w:t>
      </w:r>
    </w:p>
    <w:p w14:paraId="5859A2B5" w14:textId="77777777" w:rsidR="005E5FA4" w:rsidRPr="005D06AE" w:rsidRDefault="00755EA6" w:rsidP="00755EA6">
      <w:pPr>
        <w:pStyle w:val="BodyText"/>
        <w:shd w:val="clear" w:color="auto" w:fill="auto"/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At 08:40 a.m., on June 29, 2024: </w:t>
      </w:r>
      <w:r>
        <w:rPr>
          <w:rFonts w:ascii="Arial" w:hAnsi="Arial"/>
          <w:color w:val="auto"/>
          <w:sz w:val="20"/>
        </w:rPr>
        <w:t>The number of shareholders/shareholders' representatives attending the second General Meeting of Shareholders: 12 shareholders/ representative authorised of shareholders, with 3,616,650 shares, accounting for 18.76% of the total number of shares with votin</w:t>
      </w:r>
      <w:r>
        <w:rPr>
          <w:rFonts w:ascii="Arial" w:hAnsi="Arial"/>
          <w:color w:val="auto"/>
          <w:sz w:val="20"/>
        </w:rPr>
        <w:t>g rights.</w:t>
      </w:r>
      <w:bookmarkStart w:id="0" w:name="_GoBack"/>
      <w:bookmarkEnd w:id="0"/>
    </w:p>
    <w:p w14:paraId="01C3F192" w14:textId="77777777" w:rsidR="005E5FA4" w:rsidRPr="005D06AE" w:rsidRDefault="00755EA6" w:rsidP="00755EA6">
      <w:pPr>
        <w:pStyle w:val="BodyText"/>
        <w:shd w:val="clear" w:color="auto" w:fill="auto"/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Pursuant to Clause 1, Article 18 of the Company’s Charter: The 2024 Annual General Meeting of Shareholders is not eligible to be implemented</w:t>
      </w:r>
    </w:p>
    <w:p w14:paraId="06C63494" w14:textId="434860C3" w:rsidR="005E5FA4" w:rsidRPr="0024226C" w:rsidRDefault="00755EA6" w:rsidP="00755EA6">
      <w:pPr>
        <w:pStyle w:val="BodyText"/>
        <w:shd w:val="clear" w:color="auto" w:fill="auto"/>
        <w:spacing w:after="120" w:line="360" w:lineRule="auto"/>
        <w:ind w:firstLin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The Company will convene the 2nd Annual General Meeting of Shareholders in 2024 in accordance with curren</w:t>
      </w:r>
      <w:r>
        <w:rPr>
          <w:rFonts w:ascii="Arial" w:hAnsi="Arial"/>
          <w:color w:val="auto"/>
          <w:sz w:val="20"/>
        </w:rPr>
        <w:t>t laws and the Company's Charter.</w:t>
      </w:r>
    </w:p>
    <w:sectPr w:rsidR="005E5FA4" w:rsidRPr="0024226C" w:rsidSect="005D06A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9178B" w14:textId="77777777" w:rsidR="00513D7C" w:rsidRDefault="00513D7C">
      <w:r>
        <w:separator/>
      </w:r>
    </w:p>
  </w:endnote>
  <w:endnote w:type="continuationSeparator" w:id="0">
    <w:p w14:paraId="2455B788" w14:textId="77777777" w:rsidR="00513D7C" w:rsidRDefault="0051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C3E9A" w14:textId="77777777" w:rsidR="00513D7C" w:rsidRDefault="00513D7C"/>
  </w:footnote>
  <w:footnote w:type="continuationSeparator" w:id="0">
    <w:p w14:paraId="7A8E68C7" w14:textId="77777777" w:rsidR="00513D7C" w:rsidRDefault="00513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284"/>
    <w:multiLevelType w:val="multilevel"/>
    <w:tmpl w:val="139C8A2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954CA"/>
    <w:multiLevelType w:val="multilevel"/>
    <w:tmpl w:val="A8C6619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A4"/>
    <w:rsid w:val="0024226C"/>
    <w:rsid w:val="00513D7C"/>
    <w:rsid w:val="005B4606"/>
    <w:rsid w:val="005D06AE"/>
    <w:rsid w:val="005E5FA4"/>
    <w:rsid w:val="007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EF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290" w:firstLine="10"/>
    </w:pPr>
    <w:rPr>
      <w:rFonts w:ascii="Arial" w:eastAsia="Arial" w:hAnsi="Arial" w:cs="Arial"/>
      <w:sz w:val="14"/>
      <w:szCs w:val="14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180" w:lineRule="auto"/>
      <w:outlineLvl w:val="0"/>
    </w:pPr>
    <w:rPr>
      <w:rFonts w:ascii="Arial" w:eastAsia="Arial" w:hAnsi="Arial" w:cs="Arial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290" w:firstLine="10"/>
    </w:pPr>
    <w:rPr>
      <w:rFonts w:ascii="Arial" w:eastAsia="Arial" w:hAnsi="Arial" w:cs="Arial"/>
      <w:sz w:val="14"/>
      <w:szCs w:val="14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180" w:lineRule="auto"/>
      <w:outlineLvl w:val="0"/>
    </w:pPr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2024-07-03T05:31:00Z</dcterms:created>
  <dcterms:modified xsi:type="dcterms:W3CDTF">2024-07-04T07:17:00Z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ad2d1f4648bae98ddc6985f4a9e30219260029a6e8c4cd4103bb22b12bb7a6f0</vt:lpwstr>
  </property>
</Properties>
</file>