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D1CCC" w:rsidRPr="00D63B7E" w:rsidRDefault="00D00AF3" w:rsidP="00ED7DE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63B7E">
        <w:rPr>
          <w:rFonts w:ascii="Arial" w:hAnsi="Arial" w:cs="Arial"/>
          <w:b/>
          <w:color w:val="010000"/>
          <w:sz w:val="20"/>
        </w:rPr>
        <w:t>BTW: Board Resolution</w:t>
      </w:r>
      <w:bookmarkStart w:id="0" w:name="_GoBack"/>
      <w:bookmarkEnd w:id="0"/>
    </w:p>
    <w:p w14:paraId="00000002" w14:textId="4FE5FA4B" w:rsidR="002D1CCC" w:rsidRPr="00D63B7E" w:rsidRDefault="00D00AF3" w:rsidP="00ED7DE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3B7E">
        <w:rPr>
          <w:rFonts w:ascii="Arial" w:hAnsi="Arial" w:cs="Arial"/>
          <w:color w:val="010000"/>
          <w:sz w:val="20"/>
        </w:rPr>
        <w:t xml:space="preserve">On July 2, 2024, Ben Thanh Water Supply Joint Stock Company announced Resolution </w:t>
      </w:r>
      <w:r w:rsidR="008E0A01" w:rsidRPr="00D63B7E">
        <w:rPr>
          <w:rFonts w:ascii="Arial" w:hAnsi="Arial" w:cs="Arial"/>
          <w:color w:val="010000"/>
          <w:sz w:val="20"/>
        </w:rPr>
        <w:t xml:space="preserve">No. </w:t>
      </w:r>
      <w:r w:rsidRPr="00D63B7E">
        <w:rPr>
          <w:rFonts w:ascii="Arial" w:hAnsi="Arial" w:cs="Arial"/>
          <w:color w:val="010000"/>
          <w:sz w:val="20"/>
        </w:rPr>
        <w:t>24/NQ-CNBT-HDQT on approving the plan on investment in construction, procurement, and repair in 2024 (first adjustment) as follows:</w:t>
      </w:r>
    </w:p>
    <w:p w14:paraId="00000003" w14:textId="77777777" w:rsidR="002D1CCC" w:rsidRPr="00D63B7E" w:rsidRDefault="00D00AF3" w:rsidP="00ED7DE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3B7E">
        <w:rPr>
          <w:rFonts w:ascii="Arial" w:hAnsi="Arial" w:cs="Arial"/>
          <w:color w:val="010000"/>
          <w:sz w:val="20"/>
        </w:rPr>
        <w:t>‎‎Article 1.</w:t>
      </w:r>
    </w:p>
    <w:p w14:paraId="00000004" w14:textId="77777777" w:rsidR="002D1CCC" w:rsidRPr="00D63B7E" w:rsidRDefault="00D00AF3" w:rsidP="00ED7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3B7E">
        <w:rPr>
          <w:rFonts w:ascii="Arial" w:hAnsi="Arial" w:cs="Arial"/>
          <w:color w:val="010000"/>
          <w:sz w:val="20"/>
        </w:rPr>
        <w:t>Approve the plan on investment in construction, procurement, and repair in 2024 (first adjustment) according to the Proposal of the Company’s Manager.</w:t>
      </w:r>
    </w:p>
    <w:p w14:paraId="00000005" w14:textId="77777777" w:rsidR="002D1CCC" w:rsidRPr="00D63B7E" w:rsidRDefault="00D00AF3" w:rsidP="00ED7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3B7E">
        <w:rPr>
          <w:rFonts w:ascii="Arial" w:hAnsi="Arial" w:cs="Arial"/>
          <w:color w:val="010000"/>
          <w:sz w:val="20"/>
        </w:rPr>
        <w:t>The Company’s Manager is responsible for implementing the plan on investment in construction, procurement, and repair in 2024 approved by the Board of Directors in accordance with current regulations.</w:t>
      </w:r>
    </w:p>
    <w:p w14:paraId="00000006" w14:textId="77777777" w:rsidR="002D1CCC" w:rsidRPr="00D63B7E" w:rsidRDefault="00D00AF3" w:rsidP="00ED7DE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3B7E">
        <w:rPr>
          <w:rFonts w:ascii="Arial" w:hAnsi="Arial" w:cs="Arial"/>
          <w:color w:val="010000"/>
          <w:sz w:val="20"/>
        </w:rPr>
        <w:t>‎‎Article 2. Members of the Board of Directors, the Manager, the Deputy Manager, the Chief Accountant of the Company are responsible for implementing this Resolution./.</w:t>
      </w:r>
    </w:p>
    <w:sectPr w:rsidR="002D1CCC" w:rsidRPr="00D63B7E" w:rsidSect="008E0A0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225C"/>
    <w:multiLevelType w:val="multilevel"/>
    <w:tmpl w:val="BB7C1AC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CC"/>
    <w:rsid w:val="002D1CCC"/>
    <w:rsid w:val="008E0A01"/>
    <w:rsid w:val="00D00AF3"/>
    <w:rsid w:val="00D63B7E"/>
    <w:rsid w:val="00E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B4847D-865C-4A64-BE8E-5DE5639A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5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DYg7Cn42UzmlWxK5PzfUa8s/rg==">CgMxLjA4AHIhMXBMTkRKRGJ1Ui0yTms4SEpsNFBPZHF4UkptUkZIOWM3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2024-07-04T04:05:00Z</dcterms:created>
  <dcterms:modified xsi:type="dcterms:W3CDTF">2024-07-05T02:40:00Z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e409f5bcf0a7083fac120df0e6e186f6355b030fa3720fe342581ed7984537db</vt:lpwstr>
  </property>
</Properties>
</file>